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6E" w:rsidRDefault="00EC786E" w:rsidP="00DF67F9">
      <w:pPr>
        <w:tabs>
          <w:tab w:val="left" w:pos="4245"/>
          <w:tab w:val="center" w:pos="4867"/>
          <w:tab w:val="left" w:pos="5467"/>
          <w:tab w:val="left" w:pos="6067"/>
          <w:tab w:val="left" w:pos="6667"/>
          <w:tab w:val="left" w:pos="7267"/>
          <w:tab w:val="left" w:pos="7867"/>
          <w:tab w:val="left" w:pos="8467"/>
          <w:tab w:val="left" w:pos="9067"/>
          <w:tab w:val="left" w:pos="9667"/>
        </w:tabs>
        <w:jc w:val="both"/>
        <w:rPr>
          <w:rFonts w:ascii="CG Times" w:hAnsi="CG Times" w:cs="CG Times"/>
          <w:b/>
          <w:bCs/>
          <w:sz w:val="34"/>
          <w:szCs w:val="34"/>
        </w:rPr>
      </w:pPr>
    </w:p>
    <w:p w:rsidR="00EC786E" w:rsidRDefault="00EC786E" w:rsidP="00DF67F9">
      <w:pPr>
        <w:tabs>
          <w:tab w:val="left" w:pos="4245"/>
          <w:tab w:val="center" w:pos="4867"/>
          <w:tab w:val="left" w:pos="5467"/>
          <w:tab w:val="left" w:pos="6067"/>
          <w:tab w:val="left" w:pos="6667"/>
          <w:tab w:val="left" w:pos="7267"/>
          <w:tab w:val="left" w:pos="7867"/>
          <w:tab w:val="left" w:pos="8467"/>
          <w:tab w:val="left" w:pos="9067"/>
          <w:tab w:val="left" w:pos="9667"/>
        </w:tabs>
        <w:jc w:val="both"/>
        <w:rPr>
          <w:rFonts w:ascii="CG Times" w:hAnsi="CG Times" w:cs="CG Times"/>
          <w:b/>
          <w:bCs/>
          <w:sz w:val="34"/>
          <w:szCs w:val="34"/>
        </w:rPr>
      </w:pPr>
    </w:p>
    <w:p w:rsidR="00B8306C" w:rsidRDefault="00B8306C" w:rsidP="00B8306C">
      <w:pPr>
        <w:tabs>
          <w:tab w:val="center" w:pos="5846"/>
          <w:tab w:val="left" w:pos="5932"/>
          <w:tab w:val="left" w:pos="6652"/>
          <w:tab w:val="left" w:pos="7372"/>
          <w:tab w:val="left" w:pos="8092"/>
          <w:tab w:val="left" w:pos="8812"/>
          <w:tab w:val="left" w:pos="9532"/>
          <w:tab w:val="left" w:pos="10252"/>
        </w:tabs>
        <w:rPr>
          <w:rFonts w:ascii="Times New Roman" w:hAnsi="Times New Roman"/>
          <w:highlight w:val="yellow"/>
        </w:rPr>
      </w:pPr>
      <w:r>
        <w:rPr>
          <w:rFonts w:ascii="Times New Roman" w:hAnsi="Times New Roman"/>
          <w:highlight w:val="yellow"/>
        </w:rPr>
        <w:t>JUNE 1, 2017: UPDATED PER UNIFORM GRANTS GUIDANCE REQUIREMENTS</w:t>
      </w:r>
    </w:p>
    <w:p w:rsidR="00EC786E" w:rsidRDefault="00B8306C" w:rsidP="00EC786E">
      <w:pPr>
        <w:tabs>
          <w:tab w:val="center" w:pos="5846"/>
          <w:tab w:val="left" w:pos="5932"/>
          <w:tab w:val="left" w:pos="6652"/>
          <w:tab w:val="left" w:pos="7372"/>
          <w:tab w:val="left" w:pos="8092"/>
          <w:tab w:val="left" w:pos="8812"/>
          <w:tab w:val="left" w:pos="9532"/>
          <w:tab w:val="left" w:pos="10252"/>
        </w:tabs>
        <w:rPr>
          <w:rFonts w:ascii="Times New Roman" w:hAnsi="Times New Roman"/>
          <w:highlight w:val="yellow"/>
        </w:rPr>
      </w:pPr>
      <w:bookmarkStart w:id="0" w:name="_GoBack"/>
      <w:bookmarkEnd w:id="0"/>
      <w:r>
        <w:rPr>
          <w:rFonts w:ascii="Times New Roman" w:hAnsi="Times New Roman"/>
          <w:highlight w:val="yellow"/>
        </w:rPr>
        <w:t xml:space="preserve"> </w:t>
      </w:r>
    </w:p>
    <w:p w:rsidR="008B4AD7" w:rsidRDefault="008B4AD7" w:rsidP="008B4AD7">
      <w:pPr>
        <w:tabs>
          <w:tab w:val="center" w:pos="4867"/>
          <w:tab w:val="left" w:pos="5467"/>
          <w:tab w:val="left" w:pos="6067"/>
          <w:tab w:val="left" w:pos="6667"/>
          <w:tab w:val="left" w:pos="7267"/>
          <w:tab w:val="left" w:pos="7867"/>
          <w:tab w:val="left" w:pos="8467"/>
          <w:tab w:val="left" w:pos="9067"/>
          <w:tab w:val="left" w:pos="9667"/>
        </w:tabs>
        <w:jc w:val="both"/>
        <w:rPr>
          <w:rFonts w:ascii="CG Times" w:hAnsi="CG Times" w:cs="CG Times"/>
          <w:b/>
          <w:bCs/>
          <w:sz w:val="34"/>
          <w:szCs w:val="34"/>
        </w:rPr>
      </w:pPr>
    </w:p>
    <w:p w:rsidR="008B4AD7" w:rsidRDefault="008B4AD7" w:rsidP="008B4AD7">
      <w:pPr>
        <w:tabs>
          <w:tab w:val="center" w:pos="4867"/>
          <w:tab w:val="left" w:pos="5467"/>
          <w:tab w:val="left" w:pos="6067"/>
          <w:tab w:val="left" w:pos="6667"/>
          <w:tab w:val="left" w:pos="7267"/>
          <w:tab w:val="left" w:pos="7867"/>
          <w:tab w:val="left" w:pos="8467"/>
          <w:tab w:val="left" w:pos="9067"/>
          <w:tab w:val="left" w:pos="9667"/>
        </w:tabs>
        <w:jc w:val="both"/>
        <w:rPr>
          <w:rFonts w:ascii="CG Times" w:hAnsi="CG Times" w:cs="CG Times"/>
          <w:b/>
          <w:bCs/>
          <w:sz w:val="34"/>
          <w:szCs w:val="34"/>
        </w:rPr>
      </w:pPr>
    </w:p>
    <w:p w:rsidR="008B4AD7" w:rsidRDefault="008B4AD7" w:rsidP="008B4AD7">
      <w:pPr>
        <w:tabs>
          <w:tab w:val="center" w:pos="4867"/>
          <w:tab w:val="left" w:pos="5467"/>
          <w:tab w:val="left" w:pos="6067"/>
          <w:tab w:val="left" w:pos="6667"/>
          <w:tab w:val="left" w:pos="7267"/>
          <w:tab w:val="left" w:pos="7867"/>
          <w:tab w:val="left" w:pos="8467"/>
          <w:tab w:val="left" w:pos="9067"/>
          <w:tab w:val="left" w:pos="9667"/>
        </w:tabs>
        <w:jc w:val="both"/>
        <w:rPr>
          <w:rFonts w:ascii="CG Times" w:hAnsi="CG Times" w:cs="CG Times"/>
          <w:b/>
          <w:bCs/>
          <w:sz w:val="34"/>
          <w:szCs w:val="34"/>
        </w:rPr>
      </w:pPr>
    </w:p>
    <w:p w:rsidR="008B4AD7" w:rsidRDefault="008B4AD7" w:rsidP="008B4AD7">
      <w:pPr>
        <w:tabs>
          <w:tab w:val="center" w:pos="4867"/>
          <w:tab w:val="left" w:pos="5467"/>
          <w:tab w:val="left" w:pos="6067"/>
          <w:tab w:val="left" w:pos="6667"/>
          <w:tab w:val="left" w:pos="7267"/>
          <w:tab w:val="left" w:pos="7867"/>
          <w:tab w:val="left" w:pos="8467"/>
          <w:tab w:val="left" w:pos="9067"/>
          <w:tab w:val="left" w:pos="9667"/>
        </w:tabs>
        <w:jc w:val="both"/>
        <w:rPr>
          <w:rFonts w:ascii="CG Times" w:hAnsi="CG Times" w:cs="CG Times"/>
          <w:b/>
          <w:bCs/>
          <w:sz w:val="34"/>
          <w:szCs w:val="34"/>
        </w:rPr>
      </w:pPr>
    </w:p>
    <w:p w:rsidR="008B4AD7" w:rsidRPr="00354890" w:rsidRDefault="008B4AD7" w:rsidP="008B4AD7">
      <w:pPr>
        <w:tabs>
          <w:tab w:val="center" w:pos="4867"/>
          <w:tab w:val="left" w:pos="5467"/>
          <w:tab w:val="left" w:pos="6067"/>
          <w:tab w:val="left" w:pos="6667"/>
          <w:tab w:val="left" w:pos="7267"/>
          <w:tab w:val="left" w:pos="7867"/>
          <w:tab w:val="left" w:pos="8467"/>
          <w:tab w:val="left" w:pos="9067"/>
          <w:tab w:val="left" w:pos="9667"/>
        </w:tabs>
        <w:jc w:val="center"/>
        <w:rPr>
          <w:rFonts w:ascii="Times New Roman" w:hAnsi="Times New Roman"/>
          <w:b/>
          <w:bCs/>
          <w:sz w:val="60"/>
          <w:szCs w:val="60"/>
        </w:rPr>
      </w:pPr>
      <w:r w:rsidRPr="00354890">
        <w:rPr>
          <w:rFonts w:ascii="Times New Roman" w:hAnsi="Times New Roman"/>
          <w:b/>
          <w:bCs/>
          <w:sz w:val="60"/>
          <w:szCs w:val="60"/>
        </w:rPr>
        <w:t>SECTION 300:</w:t>
      </w:r>
    </w:p>
    <w:p w:rsidR="008B4AD7" w:rsidRPr="00354890" w:rsidRDefault="008B4AD7" w:rsidP="008B4AD7">
      <w:pPr>
        <w:tabs>
          <w:tab w:val="left" w:pos="-1257"/>
          <w:tab w:val="left" w:pos="67"/>
          <w:tab w:val="left" w:pos="667"/>
          <w:tab w:val="left" w:pos="1267"/>
          <w:tab w:val="left" w:pos="1867"/>
          <w:tab w:val="left" w:pos="2467"/>
          <w:tab w:val="left" w:pos="3067"/>
          <w:tab w:val="left" w:pos="3667"/>
          <w:tab w:val="left" w:pos="4267"/>
          <w:tab w:val="left" w:pos="4867"/>
          <w:tab w:val="left" w:pos="5467"/>
          <w:tab w:val="left" w:pos="6067"/>
          <w:tab w:val="left" w:pos="6667"/>
          <w:tab w:val="left" w:pos="7267"/>
          <w:tab w:val="left" w:pos="7867"/>
          <w:tab w:val="left" w:pos="8467"/>
          <w:tab w:val="left" w:pos="9067"/>
          <w:tab w:val="left" w:pos="9667"/>
        </w:tabs>
        <w:jc w:val="both"/>
        <w:rPr>
          <w:rFonts w:ascii="Times New Roman" w:hAnsi="Times New Roman"/>
          <w:b/>
          <w:bCs/>
          <w:sz w:val="60"/>
          <w:szCs w:val="60"/>
        </w:rPr>
      </w:pPr>
    </w:p>
    <w:p w:rsidR="008B4AD7" w:rsidRPr="00354890" w:rsidRDefault="008B4AD7" w:rsidP="008B4AD7">
      <w:pPr>
        <w:tabs>
          <w:tab w:val="left" w:pos="-1257"/>
          <w:tab w:val="left" w:pos="67"/>
          <w:tab w:val="left" w:pos="667"/>
          <w:tab w:val="left" w:pos="1267"/>
          <w:tab w:val="left" w:pos="1867"/>
          <w:tab w:val="left" w:pos="2467"/>
          <w:tab w:val="left" w:pos="3067"/>
          <w:tab w:val="left" w:pos="3667"/>
          <w:tab w:val="left" w:pos="4267"/>
          <w:tab w:val="left" w:pos="4867"/>
          <w:tab w:val="left" w:pos="5467"/>
          <w:tab w:val="left" w:pos="6067"/>
          <w:tab w:val="left" w:pos="6667"/>
          <w:tab w:val="left" w:pos="7267"/>
          <w:tab w:val="left" w:pos="7867"/>
          <w:tab w:val="left" w:pos="8467"/>
          <w:tab w:val="left" w:pos="9067"/>
          <w:tab w:val="left" w:pos="9667"/>
        </w:tabs>
        <w:jc w:val="both"/>
        <w:rPr>
          <w:rFonts w:ascii="Times New Roman" w:hAnsi="Times New Roman"/>
          <w:b/>
          <w:bCs/>
          <w:sz w:val="60"/>
          <w:szCs w:val="60"/>
        </w:rPr>
      </w:pPr>
    </w:p>
    <w:p w:rsidR="008B4AD7" w:rsidRPr="00354890" w:rsidRDefault="008B4AD7" w:rsidP="008B4AD7">
      <w:pPr>
        <w:tabs>
          <w:tab w:val="left" w:pos="-1257"/>
          <w:tab w:val="left" w:pos="67"/>
          <w:tab w:val="left" w:pos="667"/>
          <w:tab w:val="left" w:pos="1267"/>
          <w:tab w:val="left" w:pos="1867"/>
          <w:tab w:val="left" w:pos="2467"/>
          <w:tab w:val="left" w:pos="3067"/>
          <w:tab w:val="left" w:pos="3667"/>
          <w:tab w:val="left" w:pos="4267"/>
          <w:tab w:val="left" w:pos="4867"/>
          <w:tab w:val="left" w:pos="5467"/>
          <w:tab w:val="left" w:pos="6067"/>
          <w:tab w:val="left" w:pos="6667"/>
          <w:tab w:val="left" w:pos="7267"/>
          <w:tab w:val="left" w:pos="7867"/>
          <w:tab w:val="left" w:pos="8467"/>
          <w:tab w:val="left" w:pos="9067"/>
          <w:tab w:val="left" w:pos="9667"/>
        </w:tabs>
        <w:jc w:val="both"/>
        <w:rPr>
          <w:rFonts w:ascii="Times New Roman" w:hAnsi="Times New Roman"/>
          <w:b/>
          <w:bCs/>
          <w:sz w:val="60"/>
          <w:szCs w:val="60"/>
        </w:rPr>
      </w:pPr>
    </w:p>
    <w:p w:rsidR="008B4AD7" w:rsidRPr="00354890" w:rsidRDefault="008B4AD7" w:rsidP="008B4AD7">
      <w:pPr>
        <w:tabs>
          <w:tab w:val="center" w:pos="4867"/>
          <w:tab w:val="left" w:pos="5467"/>
          <w:tab w:val="left" w:pos="6067"/>
          <w:tab w:val="left" w:pos="6667"/>
          <w:tab w:val="left" w:pos="7267"/>
          <w:tab w:val="left" w:pos="7867"/>
          <w:tab w:val="left" w:pos="8467"/>
          <w:tab w:val="left" w:pos="9067"/>
          <w:tab w:val="left" w:pos="9667"/>
        </w:tabs>
        <w:jc w:val="both"/>
        <w:rPr>
          <w:rFonts w:ascii="Times New Roman" w:hAnsi="Times New Roman"/>
          <w:b/>
          <w:bCs/>
          <w:sz w:val="60"/>
          <w:szCs w:val="60"/>
        </w:rPr>
      </w:pPr>
      <w:r w:rsidRPr="00354890">
        <w:rPr>
          <w:rFonts w:ascii="Times New Roman" w:hAnsi="Times New Roman"/>
          <w:b/>
          <w:bCs/>
          <w:sz w:val="60"/>
          <w:szCs w:val="60"/>
        </w:rPr>
        <w:tab/>
        <w:t>AREA AGENCY ON AGING</w:t>
      </w:r>
    </w:p>
    <w:p w:rsidR="008B4AD7" w:rsidRPr="00354890" w:rsidRDefault="008B4AD7" w:rsidP="008B4AD7">
      <w:pPr>
        <w:tabs>
          <w:tab w:val="left" w:pos="-1257"/>
          <w:tab w:val="left" w:pos="67"/>
          <w:tab w:val="left" w:pos="667"/>
          <w:tab w:val="left" w:pos="1267"/>
          <w:tab w:val="left" w:pos="1867"/>
          <w:tab w:val="left" w:pos="2467"/>
          <w:tab w:val="left" w:pos="3067"/>
          <w:tab w:val="left" w:pos="3667"/>
          <w:tab w:val="left" w:pos="4267"/>
          <w:tab w:val="left" w:pos="4867"/>
          <w:tab w:val="left" w:pos="5467"/>
          <w:tab w:val="left" w:pos="6067"/>
          <w:tab w:val="left" w:pos="6667"/>
          <w:tab w:val="left" w:pos="7267"/>
          <w:tab w:val="left" w:pos="7867"/>
          <w:tab w:val="left" w:pos="8467"/>
          <w:tab w:val="left" w:pos="9067"/>
          <w:tab w:val="left" w:pos="9667"/>
        </w:tabs>
        <w:jc w:val="both"/>
        <w:rPr>
          <w:rFonts w:ascii="Times New Roman" w:hAnsi="Times New Roman"/>
          <w:b/>
          <w:bCs/>
          <w:sz w:val="60"/>
          <w:szCs w:val="60"/>
        </w:rPr>
      </w:pPr>
    </w:p>
    <w:p w:rsidR="008B4AD7" w:rsidRPr="00354890" w:rsidRDefault="008B4AD7" w:rsidP="008B4AD7">
      <w:pPr>
        <w:tabs>
          <w:tab w:val="center" w:pos="4867"/>
          <w:tab w:val="left" w:pos="5467"/>
          <w:tab w:val="left" w:pos="6067"/>
          <w:tab w:val="left" w:pos="6667"/>
          <w:tab w:val="left" w:pos="7267"/>
          <w:tab w:val="left" w:pos="7867"/>
          <w:tab w:val="left" w:pos="8467"/>
          <w:tab w:val="left" w:pos="9067"/>
          <w:tab w:val="left" w:pos="9667"/>
        </w:tabs>
        <w:jc w:val="both"/>
        <w:rPr>
          <w:rFonts w:ascii="Times New Roman" w:hAnsi="Times New Roman"/>
          <w:b/>
          <w:bCs/>
          <w:sz w:val="60"/>
          <w:szCs w:val="60"/>
        </w:rPr>
      </w:pPr>
      <w:r w:rsidRPr="00354890">
        <w:rPr>
          <w:rFonts w:ascii="Times New Roman" w:hAnsi="Times New Roman"/>
          <w:b/>
          <w:bCs/>
          <w:sz w:val="60"/>
          <w:szCs w:val="60"/>
        </w:rPr>
        <w:tab/>
        <w:t>FUNCTIONS AND</w:t>
      </w:r>
    </w:p>
    <w:p w:rsidR="008B4AD7" w:rsidRDefault="008B4AD7" w:rsidP="008B4AD7">
      <w:pPr>
        <w:tabs>
          <w:tab w:val="center" w:pos="4867"/>
          <w:tab w:val="left" w:pos="5467"/>
          <w:tab w:val="left" w:pos="6067"/>
          <w:tab w:val="left" w:pos="6667"/>
          <w:tab w:val="left" w:pos="7267"/>
          <w:tab w:val="left" w:pos="7867"/>
          <w:tab w:val="left" w:pos="8467"/>
          <w:tab w:val="left" w:pos="9067"/>
          <w:tab w:val="left" w:pos="9667"/>
        </w:tabs>
        <w:jc w:val="both"/>
        <w:rPr>
          <w:rFonts w:ascii="Times New Roman" w:hAnsi="Times New Roman"/>
          <w:b/>
          <w:bCs/>
          <w:sz w:val="60"/>
          <w:szCs w:val="60"/>
        </w:rPr>
      </w:pPr>
      <w:r w:rsidRPr="00354890">
        <w:rPr>
          <w:rFonts w:ascii="Times New Roman" w:hAnsi="Times New Roman"/>
          <w:b/>
          <w:bCs/>
          <w:sz w:val="60"/>
          <w:szCs w:val="60"/>
        </w:rPr>
        <w:tab/>
        <w:t>RESPONSIBILITIES</w:t>
      </w:r>
    </w:p>
    <w:p w:rsidR="008B4AD7" w:rsidRDefault="008B4AD7" w:rsidP="008B4AD7">
      <w:pPr>
        <w:tabs>
          <w:tab w:val="center" w:pos="4867"/>
          <w:tab w:val="left" w:pos="5467"/>
          <w:tab w:val="left" w:pos="6067"/>
          <w:tab w:val="left" w:pos="6667"/>
          <w:tab w:val="left" w:pos="7267"/>
          <w:tab w:val="left" w:pos="7867"/>
          <w:tab w:val="left" w:pos="8467"/>
          <w:tab w:val="left" w:pos="9067"/>
          <w:tab w:val="left" w:pos="9667"/>
        </w:tabs>
        <w:jc w:val="both"/>
        <w:rPr>
          <w:rFonts w:ascii="Times New Roman" w:hAnsi="Times New Roman"/>
          <w:b/>
          <w:bCs/>
          <w:sz w:val="60"/>
          <w:szCs w:val="60"/>
        </w:rPr>
      </w:pPr>
    </w:p>
    <w:p w:rsidR="008B4AD7" w:rsidRDefault="008B4AD7" w:rsidP="008B4AD7">
      <w:pPr>
        <w:tabs>
          <w:tab w:val="center" w:pos="4867"/>
          <w:tab w:val="left" w:pos="5467"/>
          <w:tab w:val="left" w:pos="6067"/>
          <w:tab w:val="left" w:pos="6667"/>
          <w:tab w:val="left" w:pos="7267"/>
          <w:tab w:val="left" w:pos="7867"/>
          <w:tab w:val="left" w:pos="8467"/>
          <w:tab w:val="left" w:pos="9067"/>
          <w:tab w:val="left" w:pos="9667"/>
        </w:tabs>
        <w:jc w:val="both"/>
        <w:rPr>
          <w:rFonts w:ascii="Times New Roman" w:hAnsi="Times New Roman"/>
          <w:b/>
          <w:bCs/>
          <w:sz w:val="60"/>
          <w:szCs w:val="60"/>
        </w:rPr>
      </w:pPr>
    </w:p>
    <w:p w:rsidR="008B4AD7" w:rsidRDefault="008B4AD7" w:rsidP="008B4AD7">
      <w:pPr>
        <w:tabs>
          <w:tab w:val="center" w:pos="4867"/>
          <w:tab w:val="left" w:pos="5467"/>
          <w:tab w:val="left" w:pos="6067"/>
          <w:tab w:val="left" w:pos="6667"/>
          <w:tab w:val="left" w:pos="7267"/>
          <w:tab w:val="left" w:pos="7867"/>
          <w:tab w:val="left" w:pos="8467"/>
          <w:tab w:val="left" w:pos="9067"/>
          <w:tab w:val="left" w:pos="9667"/>
        </w:tabs>
        <w:jc w:val="both"/>
        <w:rPr>
          <w:rFonts w:ascii="Times New Roman" w:hAnsi="Times New Roman"/>
          <w:b/>
          <w:bCs/>
          <w:sz w:val="60"/>
          <w:szCs w:val="60"/>
        </w:rPr>
      </w:pPr>
    </w:p>
    <w:p w:rsidR="008B4AD7" w:rsidRDefault="008B4AD7" w:rsidP="008B4AD7">
      <w:pPr>
        <w:tabs>
          <w:tab w:val="center" w:pos="4867"/>
          <w:tab w:val="left" w:pos="5467"/>
          <w:tab w:val="left" w:pos="6067"/>
          <w:tab w:val="left" w:pos="6667"/>
          <w:tab w:val="left" w:pos="7267"/>
          <w:tab w:val="left" w:pos="7867"/>
          <w:tab w:val="left" w:pos="8467"/>
          <w:tab w:val="left" w:pos="9067"/>
          <w:tab w:val="left" w:pos="9667"/>
        </w:tabs>
        <w:jc w:val="both"/>
        <w:rPr>
          <w:rFonts w:ascii="Times New Roman" w:hAnsi="Times New Roman"/>
          <w:b/>
          <w:bCs/>
          <w:sz w:val="60"/>
          <w:szCs w:val="60"/>
        </w:rPr>
      </w:pPr>
    </w:p>
    <w:p w:rsidR="008B4AD7" w:rsidRDefault="008B4AD7" w:rsidP="008B4AD7">
      <w:pPr>
        <w:tabs>
          <w:tab w:val="center" w:pos="4867"/>
          <w:tab w:val="left" w:pos="5467"/>
          <w:tab w:val="left" w:pos="6067"/>
          <w:tab w:val="left" w:pos="6667"/>
          <w:tab w:val="left" w:pos="7267"/>
          <w:tab w:val="left" w:pos="7867"/>
          <w:tab w:val="left" w:pos="8467"/>
          <w:tab w:val="left" w:pos="9067"/>
          <w:tab w:val="left" w:pos="9667"/>
        </w:tabs>
        <w:jc w:val="both"/>
        <w:rPr>
          <w:rFonts w:ascii="Times New Roman" w:hAnsi="Times New Roman"/>
          <w:b/>
          <w:bCs/>
          <w:sz w:val="60"/>
          <w:szCs w:val="60"/>
        </w:rPr>
      </w:pPr>
    </w:p>
    <w:p w:rsidR="008B4AD7" w:rsidRPr="00354890" w:rsidRDefault="008B4AD7" w:rsidP="008B4AD7">
      <w:pPr>
        <w:tabs>
          <w:tab w:val="center" w:pos="4867"/>
          <w:tab w:val="left" w:pos="5467"/>
          <w:tab w:val="left" w:pos="6067"/>
          <w:tab w:val="left" w:pos="6667"/>
          <w:tab w:val="left" w:pos="7267"/>
          <w:tab w:val="left" w:pos="7867"/>
          <w:tab w:val="left" w:pos="8467"/>
          <w:tab w:val="left" w:pos="9067"/>
          <w:tab w:val="left" w:pos="9667"/>
        </w:tabs>
        <w:jc w:val="center"/>
        <w:rPr>
          <w:rFonts w:ascii="Times New Roman" w:hAnsi="Times New Roman"/>
          <w:b/>
          <w:bCs/>
          <w:sz w:val="60"/>
          <w:szCs w:val="60"/>
        </w:rPr>
      </w:pPr>
    </w:p>
    <w:p w:rsidR="00DF67F9" w:rsidRDefault="00DF67F9" w:rsidP="008B4AD7">
      <w:pPr>
        <w:tabs>
          <w:tab w:val="center" w:pos="4867"/>
          <w:tab w:val="left" w:pos="5467"/>
          <w:tab w:val="left" w:pos="6067"/>
          <w:tab w:val="left" w:pos="6667"/>
          <w:tab w:val="left" w:pos="7267"/>
          <w:tab w:val="left" w:pos="7867"/>
          <w:tab w:val="left" w:pos="8467"/>
          <w:tab w:val="left" w:pos="9067"/>
          <w:tab w:val="left" w:pos="9667"/>
        </w:tabs>
        <w:jc w:val="center"/>
        <w:rPr>
          <w:rFonts w:ascii="Times New Roman" w:hAnsi="Times New Roman"/>
          <w:b/>
          <w:bCs/>
          <w:sz w:val="34"/>
          <w:szCs w:val="34"/>
          <w:u w:val="single"/>
        </w:rPr>
      </w:pPr>
    </w:p>
    <w:p w:rsidR="00DF67F9" w:rsidRDefault="00DF67F9" w:rsidP="008B4AD7">
      <w:pPr>
        <w:tabs>
          <w:tab w:val="center" w:pos="4867"/>
          <w:tab w:val="left" w:pos="5467"/>
          <w:tab w:val="left" w:pos="6067"/>
          <w:tab w:val="left" w:pos="6667"/>
          <w:tab w:val="left" w:pos="7267"/>
          <w:tab w:val="left" w:pos="7867"/>
          <w:tab w:val="left" w:pos="8467"/>
          <w:tab w:val="left" w:pos="9067"/>
          <w:tab w:val="left" w:pos="9667"/>
        </w:tabs>
        <w:jc w:val="center"/>
        <w:rPr>
          <w:rFonts w:ascii="Times New Roman" w:hAnsi="Times New Roman"/>
          <w:b/>
          <w:bCs/>
          <w:sz w:val="34"/>
          <w:szCs w:val="34"/>
          <w:u w:val="single"/>
        </w:rPr>
      </w:pPr>
    </w:p>
    <w:p w:rsidR="00D41F4A" w:rsidRPr="00354890" w:rsidRDefault="00D41F4A" w:rsidP="008B4AD7">
      <w:pPr>
        <w:tabs>
          <w:tab w:val="center" w:pos="4867"/>
          <w:tab w:val="left" w:pos="5467"/>
          <w:tab w:val="left" w:pos="6067"/>
          <w:tab w:val="left" w:pos="6667"/>
          <w:tab w:val="left" w:pos="7267"/>
          <w:tab w:val="left" w:pos="7867"/>
          <w:tab w:val="left" w:pos="8467"/>
          <w:tab w:val="left" w:pos="9067"/>
          <w:tab w:val="left" w:pos="9667"/>
        </w:tabs>
        <w:jc w:val="center"/>
        <w:rPr>
          <w:rFonts w:ascii="Times New Roman" w:hAnsi="Times New Roman"/>
          <w:b/>
          <w:bCs/>
          <w:sz w:val="34"/>
          <w:szCs w:val="34"/>
          <w:u w:val="single"/>
        </w:rPr>
      </w:pPr>
      <w:r w:rsidRPr="00354890">
        <w:rPr>
          <w:rFonts w:ascii="Times New Roman" w:hAnsi="Times New Roman"/>
          <w:b/>
          <w:bCs/>
          <w:sz w:val="34"/>
          <w:szCs w:val="34"/>
          <w:u w:val="single"/>
        </w:rPr>
        <w:t>SECTION 300 INDEX</w:t>
      </w:r>
    </w:p>
    <w:p w:rsidR="00D41F4A" w:rsidRPr="00354890" w:rsidRDefault="00D41F4A">
      <w:pPr>
        <w:tabs>
          <w:tab w:val="left" w:pos="-1257"/>
          <w:tab w:val="left" w:pos="67"/>
          <w:tab w:val="left" w:pos="667"/>
          <w:tab w:val="left" w:pos="1267"/>
          <w:tab w:val="left" w:pos="1867"/>
          <w:tab w:val="left" w:pos="2467"/>
          <w:tab w:val="left" w:pos="3067"/>
          <w:tab w:val="left" w:pos="3667"/>
          <w:tab w:val="left" w:pos="4267"/>
          <w:tab w:val="left" w:pos="4867"/>
          <w:tab w:val="left" w:pos="5467"/>
          <w:tab w:val="left" w:pos="6067"/>
          <w:tab w:val="left" w:pos="6667"/>
          <w:tab w:val="left" w:pos="7267"/>
          <w:tab w:val="left" w:pos="7867"/>
          <w:tab w:val="left" w:pos="8467"/>
          <w:tab w:val="left" w:pos="9067"/>
          <w:tab w:val="left" w:pos="9667"/>
        </w:tabs>
        <w:jc w:val="both"/>
        <w:rPr>
          <w:rFonts w:ascii="Times New Roman" w:hAnsi="Times New Roman"/>
          <w:b/>
          <w:bCs/>
          <w:sz w:val="34"/>
          <w:szCs w:val="34"/>
          <w:u w:val="single"/>
        </w:rPr>
      </w:pPr>
    </w:p>
    <w:p w:rsidR="00D41F4A" w:rsidRPr="00354890" w:rsidRDefault="00D41F4A">
      <w:pPr>
        <w:tabs>
          <w:tab w:val="left" w:pos="-1257"/>
          <w:tab w:val="left" w:pos="67"/>
          <w:tab w:val="left" w:pos="667"/>
          <w:tab w:val="left" w:pos="1267"/>
          <w:tab w:val="left" w:pos="1867"/>
          <w:tab w:val="left" w:pos="2467"/>
          <w:tab w:val="left" w:pos="3067"/>
          <w:tab w:val="left" w:pos="3667"/>
          <w:tab w:val="left" w:pos="4267"/>
          <w:tab w:val="left" w:pos="4867"/>
          <w:tab w:val="left" w:pos="5467"/>
          <w:tab w:val="left" w:pos="6067"/>
          <w:tab w:val="left" w:pos="6667"/>
          <w:tab w:val="left" w:pos="7267"/>
          <w:tab w:val="left" w:pos="7867"/>
          <w:tab w:val="left" w:pos="8467"/>
          <w:tab w:val="left" w:pos="9067"/>
          <w:tab w:val="left" w:pos="9667"/>
        </w:tabs>
        <w:jc w:val="both"/>
        <w:rPr>
          <w:rFonts w:ascii="Times New Roman" w:hAnsi="Times New Roman"/>
          <w:b/>
          <w:bCs/>
          <w:sz w:val="34"/>
          <w:szCs w:val="34"/>
          <w:u w:val="single"/>
        </w:rPr>
      </w:pPr>
    </w:p>
    <w:p w:rsidR="00D41F4A" w:rsidRPr="00354890" w:rsidRDefault="00B8306C">
      <w:pPr>
        <w:tabs>
          <w:tab w:val="left" w:pos="-1257"/>
          <w:tab w:val="left" w:pos="67"/>
          <w:tab w:val="left" w:pos="667"/>
          <w:tab w:val="left" w:pos="1267"/>
          <w:tab w:val="right" w:leader="dot" w:pos="9721"/>
        </w:tabs>
        <w:ind w:left="1267" w:hanging="1267"/>
        <w:jc w:val="both"/>
        <w:rPr>
          <w:rFonts w:ascii="Times New Roman" w:hAnsi="Times New Roman"/>
        </w:rPr>
      </w:pPr>
      <w:hyperlink w:anchor="_301._Purpose_of" w:history="1">
        <w:r w:rsidR="00D41F4A" w:rsidRPr="00F37A32">
          <w:rPr>
            <w:rStyle w:val="Hyperlink"/>
            <w:rFonts w:ascii="Times New Roman" w:hAnsi="Times New Roman"/>
          </w:rPr>
          <w:t>301</w:t>
        </w:r>
        <w:r w:rsidR="00D41F4A" w:rsidRPr="00F37A32">
          <w:rPr>
            <w:rStyle w:val="Hyperlink"/>
            <w:rFonts w:ascii="Times New Roman" w:hAnsi="Times New Roman"/>
          </w:rPr>
          <w:tab/>
        </w:r>
        <w:r w:rsidR="00D41F4A" w:rsidRPr="00F37A32">
          <w:rPr>
            <w:rStyle w:val="Hyperlink"/>
            <w:rFonts w:ascii="Times New Roman" w:hAnsi="Times New Roman"/>
          </w:rPr>
          <w:tab/>
          <w:t>Purpose of Section</w:t>
        </w:r>
        <w:r w:rsidR="00D41F4A" w:rsidRPr="00F37A32">
          <w:rPr>
            <w:rStyle w:val="Hyperlink"/>
            <w:rFonts w:ascii="Times New Roman" w:hAnsi="Times New Roman"/>
          </w:rPr>
          <w:tab/>
          <w:t>3-1</w:t>
        </w:r>
      </w:hyperlink>
    </w:p>
    <w:p w:rsidR="00D41F4A" w:rsidRPr="00354890" w:rsidRDefault="00D41F4A">
      <w:pPr>
        <w:tabs>
          <w:tab w:val="left" w:pos="-1257"/>
          <w:tab w:val="left" w:pos="67"/>
          <w:tab w:val="left" w:pos="667"/>
          <w:tab w:val="left" w:pos="1267"/>
          <w:tab w:val="left" w:pos="1867"/>
          <w:tab w:val="left" w:pos="2467"/>
          <w:tab w:val="left" w:pos="3067"/>
          <w:tab w:val="left" w:pos="3667"/>
          <w:tab w:val="left" w:pos="4267"/>
          <w:tab w:val="left" w:pos="4867"/>
          <w:tab w:val="left" w:pos="5467"/>
          <w:tab w:val="left" w:pos="6067"/>
          <w:tab w:val="left" w:pos="6667"/>
          <w:tab w:val="left" w:pos="7267"/>
          <w:tab w:val="left" w:pos="7867"/>
          <w:tab w:val="left" w:pos="8467"/>
          <w:tab w:val="left" w:pos="9067"/>
          <w:tab w:val="left" w:pos="9667"/>
        </w:tabs>
        <w:jc w:val="both"/>
        <w:rPr>
          <w:rFonts w:ascii="Times New Roman" w:hAnsi="Times New Roman"/>
        </w:rPr>
      </w:pPr>
    </w:p>
    <w:p w:rsidR="00D41F4A" w:rsidRPr="00354890" w:rsidRDefault="00B8306C">
      <w:pPr>
        <w:tabs>
          <w:tab w:val="left" w:pos="-1257"/>
          <w:tab w:val="left" w:pos="67"/>
          <w:tab w:val="left" w:pos="667"/>
          <w:tab w:val="left" w:pos="1267"/>
          <w:tab w:val="right" w:leader="dot" w:pos="9721"/>
        </w:tabs>
        <w:ind w:left="1267" w:hanging="1267"/>
        <w:jc w:val="both"/>
        <w:rPr>
          <w:rFonts w:ascii="Times New Roman" w:hAnsi="Times New Roman"/>
        </w:rPr>
      </w:pPr>
      <w:hyperlink w:anchor="_302.__Major" w:history="1">
        <w:r w:rsidR="00D41F4A" w:rsidRPr="00F37A32">
          <w:rPr>
            <w:rStyle w:val="Hyperlink"/>
            <w:rFonts w:ascii="Times New Roman" w:hAnsi="Times New Roman"/>
          </w:rPr>
          <w:t>302</w:t>
        </w:r>
        <w:r w:rsidR="00D41F4A" w:rsidRPr="00F37A32">
          <w:rPr>
            <w:rStyle w:val="Hyperlink"/>
            <w:rFonts w:ascii="Times New Roman" w:hAnsi="Times New Roman"/>
          </w:rPr>
          <w:tab/>
        </w:r>
        <w:r w:rsidR="00D41F4A" w:rsidRPr="00F37A32">
          <w:rPr>
            <w:rStyle w:val="Hyperlink"/>
            <w:rFonts w:ascii="Times New Roman" w:hAnsi="Times New Roman"/>
          </w:rPr>
          <w:tab/>
          <w:t xml:space="preserve">Major Responsibility Requirements of the Area Agency </w:t>
        </w:r>
        <w:r w:rsidR="00D41F4A" w:rsidRPr="00F37A32">
          <w:rPr>
            <w:rStyle w:val="Hyperlink"/>
            <w:rFonts w:ascii="Times New Roman" w:hAnsi="Times New Roman"/>
          </w:rPr>
          <w:tab/>
          <w:t>3-1</w:t>
        </w:r>
      </w:hyperlink>
    </w:p>
    <w:p w:rsidR="00D41F4A" w:rsidRPr="00354890" w:rsidRDefault="00D41F4A">
      <w:pPr>
        <w:tabs>
          <w:tab w:val="left" w:pos="-1257"/>
          <w:tab w:val="left" w:pos="67"/>
          <w:tab w:val="left" w:pos="667"/>
          <w:tab w:val="left" w:pos="1267"/>
          <w:tab w:val="left" w:pos="1867"/>
          <w:tab w:val="left" w:pos="2467"/>
          <w:tab w:val="left" w:pos="3067"/>
          <w:tab w:val="left" w:pos="3667"/>
          <w:tab w:val="left" w:pos="4267"/>
          <w:tab w:val="left" w:pos="4867"/>
          <w:tab w:val="left" w:pos="5467"/>
          <w:tab w:val="left" w:pos="6067"/>
          <w:tab w:val="left" w:pos="6667"/>
          <w:tab w:val="left" w:pos="7267"/>
          <w:tab w:val="left" w:pos="7867"/>
          <w:tab w:val="left" w:pos="8467"/>
          <w:tab w:val="left" w:pos="9067"/>
          <w:tab w:val="left" w:pos="9667"/>
        </w:tabs>
        <w:jc w:val="both"/>
        <w:rPr>
          <w:rFonts w:ascii="Times New Roman" w:hAnsi="Times New Roman"/>
        </w:rPr>
      </w:pPr>
    </w:p>
    <w:p w:rsidR="00D41F4A" w:rsidRPr="00354890" w:rsidRDefault="00B8306C">
      <w:pPr>
        <w:tabs>
          <w:tab w:val="left" w:pos="-1257"/>
          <w:tab w:val="left" w:pos="67"/>
          <w:tab w:val="left" w:pos="667"/>
          <w:tab w:val="left" w:pos="1267"/>
          <w:tab w:val="right" w:leader="dot" w:pos="9721"/>
        </w:tabs>
        <w:ind w:left="1267" w:hanging="1267"/>
        <w:jc w:val="both"/>
        <w:rPr>
          <w:rFonts w:ascii="Times New Roman" w:hAnsi="Times New Roman"/>
        </w:rPr>
      </w:pPr>
      <w:hyperlink w:anchor="_303._Service_System" w:history="1">
        <w:r w:rsidR="00D41F4A" w:rsidRPr="00F37A32">
          <w:rPr>
            <w:rStyle w:val="Hyperlink"/>
            <w:rFonts w:ascii="Times New Roman" w:hAnsi="Times New Roman"/>
          </w:rPr>
          <w:t>303</w:t>
        </w:r>
        <w:r w:rsidR="00D41F4A" w:rsidRPr="00F37A32">
          <w:rPr>
            <w:rStyle w:val="Hyperlink"/>
            <w:rFonts w:ascii="Times New Roman" w:hAnsi="Times New Roman"/>
          </w:rPr>
          <w:tab/>
        </w:r>
        <w:r w:rsidR="00D41F4A" w:rsidRPr="00F37A32">
          <w:rPr>
            <w:rStyle w:val="Hyperlink"/>
            <w:rFonts w:ascii="Times New Roman" w:hAnsi="Times New Roman"/>
          </w:rPr>
          <w:tab/>
          <w:t>Service System Development</w:t>
        </w:r>
        <w:r w:rsidR="00D41F4A" w:rsidRPr="00F37A32">
          <w:rPr>
            <w:rStyle w:val="Hyperlink"/>
            <w:rFonts w:ascii="Times New Roman" w:hAnsi="Times New Roman"/>
          </w:rPr>
          <w:tab/>
          <w:t>3-1</w:t>
        </w:r>
      </w:hyperlink>
    </w:p>
    <w:p w:rsidR="00D41F4A" w:rsidRPr="00354890" w:rsidRDefault="00D41F4A">
      <w:pPr>
        <w:tabs>
          <w:tab w:val="left" w:pos="-1257"/>
          <w:tab w:val="left" w:pos="67"/>
          <w:tab w:val="left" w:pos="667"/>
          <w:tab w:val="left" w:pos="1267"/>
          <w:tab w:val="left" w:pos="1867"/>
          <w:tab w:val="left" w:pos="2467"/>
          <w:tab w:val="left" w:pos="3067"/>
          <w:tab w:val="left" w:pos="3667"/>
          <w:tab w:val="left" w:pos="4267"/>
          <w:tab w:val="left" w:pos="4867"/>
          <w:tab w:val="left" w:pos="5467"/>
          <w:tab w:val="left" w:pos="6067"/>
          <w:tab w:val="left" w:pos="6667"/>
          <w:tab w:val="left" w:pos="7267"/>
          <w:tab w:val="left" w:pos="7867"/>
          <w:tab w:val="left" w:pos="8467"/>
          <w:tab w:val="left" w:pos="9067"/>
          <w:tab w:val="left" w:pos="9667"/>
        </w:tabs>
        <w:jc w:val="both"/>
        <w:rPr>
          <w:rFonts w:ascii="Times New Roman" w:hAnsi="Times New Roman"/>
        </w:rPr>
      </w:pPr>
    </w:p>
    <w:p w:rsidR="00D41F4A" w:rsidRPr="00354890" w:rsidRDefault="00B8306C">
      <w:pPr>
        <w:tabs>
          <w:tab w:val="left" w:pos="-1257"/>
          <w:tab w:val="left" w:pos="67"/>
          <w:tab w:val="left" w:pos="667"/>
          <w:tab w:val="left" w:pos="1267"/>
          <w:tab w:val="right" w:leader="dot" w:pos="9721"/>
        </w:tabs>
        <w:ind w:left="1267" w:hanging="1267"/>
        <w:jc w:val="both"/>
        <w:rPr>
          <w:rFonts w:ascii="Times New Roman" w:hAnsi="Times New Roman"/>
        </w:rPr>
      </w:pPr>
      <w:hyperlink w:anchor="_304._Advocacy/Leadership_Responsibi" w:history="1">
        <w:r w:rsidR="00D41F4A" w:rsidRPr="00F37A32">
          <w:rPr>
            <w:rStyle w:val="Hyperlink"/>
            <w:rFonts w:ascii="Times New Roman" w:hAnsi="Times New Roman"/>
          </w:rPr>
          <w:t>304</w:t>
        </w:r>
        <w:r w:rsidR="00D41F4A" w:rsidRPr="00F37A32">
          <w:rPr>
            <w:rStyle w:val="Hyperlink"/>
            <w:rFonts w:ascii="Times New Roman" w:hAnsi="Times New Roman"/>
          </w:rPr>
          <w:tab/>
        </w:r>
        <w:r w:rsidR="00D41F4A" w:rsidRPr="00F37A32">
          <w:rPr>
            <w:rStyle w:val="Hyperlink"/>
            <w:rFonts w:ascii="Times New Roman" w:hAnsi="Times New Roman"/>
          </w:rPr>
          <w:tab/>
          <w:t>Advocacy/Leadership Responsibilities</w:t>
        </w:r>
        <w:r w:rsidR="00D41F4A" w:rsidRPr="00F37A32">
          <w:rPr>
            <w:rStyle w:val="Hyperlink"/>
            <w:rFonts w:ascii="Times New Roman" w:hAnsi="Times New Roman"/>
          </w:rPr>
          <w:tab/>
          <w:t>3-4</w:t>
        </w:r>
      </w:hyperlink>
    </w:p>
    <w:p w:rsidR="00D41F4A" w:rsidRPr="00354890" w:rsidRDefault="00D41F4A">
      <w:pPr>
        <w:tabs>
          <w:tab w:val="left" w:pos="-1257"/>
          <w:tab w:val="left" w:pos="67"/>
          <w:tab w:val="left" w:pos="667"/>
          <w:tab w:val="left" w:pos="1267"/>
          <w:tab w:val="left" w:pos="1867"/>
          <w:tab w:val="left" w:pos="2467"/>
          <w:tab w:val="left" w:pos="3067"/>
          <w:tab w:val="left" w:pos="3667"/>
          <w:tab w:val="left" w:pos="4267"/>
          <w:tab w:val="left" w:pos="4867"/>
          <w:tab w:val="left" w:pos="5467"/>
          <w:tab w:val="left" w:pos="6067"/>
          <w:tab w:val="left" w:pos="6667"/>
          <w:tab w:val="left" w:pos="7267"/>
          <w:tab w:val="left" w:pos="7867"/>
          <w:tab w:val="left" w:pos="8467"/>
          <w:tab w:val="left" w:pos="9067"/>
          <w:tab w:val="left" w:pos="9667"/>
        </w:tabs>
        <w:jc w:val="both"/>
        <w:rPr>
          <w:rFonts w:ascii="Times New Roman" w:hAnsi="Times New Roman"/>
        </w:rPr>
      </w:pPr>
    </w:p>
    <w:p w:rsidR="00D41F4A" w:rsidRDefault="00B8306C">
      <w:pPr>
        <w:tabs>
          <w:tab w:val="left" w:pos="-1257"/>
          <w:tab w:val="left" w:pos="67"/>
          <w:tab w:val="left" w:pos="667"/>
          <w:tab w:val="left" w:pos="1267"/>
          <w:tab w:val="right" w:leader="dot" w:pos="9721"/>
        </w:tabs>
        <w:ind w:left="1267" w:hanging="1267"/>
        <w:jc w:val="both"/>
        <w:rPr>
          <w:rFonts w:ascii="Times New Roman" w:hAnsi="Times New Roman"/>
        </w:rPr>
      </w:pPr>
      <w:hyperlink w:anchor="_305.__Procedure" w:history="1">
        <w:r w:rsidR="00D41F4A" w:rsidRPr="00F37A32">
          <w:rPr>
            <w:rStyle w:val="Hyperlink"/>
            <w:rFonts w:ascii="Times New Roman" w:hAnsi="Times New Roman"/>
          </w:rPr>
          <w:t>305</w:t>
        </w:r>
        <w:r w:rsidR="00D41F4A" w:rsidRPr="00F37A32">
          <w:rPr>
            <w:rStyle w:val="Hyperlink"/>
            <w:rFonts w:ascii="Times New Roman" w:hAnsi="Times New Roman"/>
          </w:rPr>
          <w:tab/>
        </w:r>
        <w:r w:rsidR="00D41F4A" w:rsidRPr="00F37A32">
          <w:rPr>
            <w:rStyle w:val="Hyperlink"/>
            <w:rFonts w:ascii="Times New Roman" w:hAnsi="Times New Roman"/>
          </w:rPr>
          <w:tab/>
          <w:t>Procedure for Establishing Annual Funding Priorities</w:t>
        </w:r>
        <w:r w:rsidR="00D41F4A" w:rsidRPr="00F37A32">
          <w:rPr>
            <w:rStyle w:val="Hyperlink"/>
            <w:rFonts w:ascii="Times New Roman" w:hAnsi="Times New Roman"/>
          </w:rPr>
          <w:tab/>
          <w:t>3-4</w:t>
        </w:r>
      </w:hyperlink>
    </w:p>
    <w:p w:rsidR="00F37A32" w:rsidRDefault="00F37A32">
      <w:pPr>
        <w:tabs>
          <w:tab w:val="left" w:pos="-1257"/>
          <w:tab w:val="left" w:pos="67"/>
          <w:tab w:val="left" w:pos="667"/>
          <w:tab w:val="left" w:pos="1267"/>
          <w:tab w:val="right" w:leader="dot" w:pos="9721"/>
        </w:tabs>
        <w:ind w:left="1267" w:hanging="1267"/>
        <w:jc w:val="both"/>
        <w:rPr>
          <w:rFonts w:ascii="Times New Roman" w:hAnsi="Times New Roman"/>
        </w:rPr>
      </w:pPr>
    </w:p>
    <w:p w:rsidR="00F37A32" w:rsidRDefault="00B8306C">
      <w:pPr>
        <w:tabs>
          <w:tab w:val="left" w:pos="-1257"/>
          <w:tab w:val="left" w:pos="67"/>
          <w:tab w:val="left" w:pos="667"/>
          <w:tab w:val="left" w:pos="1267"/>
          <w:tab w:val="right" w:leader="dot" w:pos="9721"/>
        </w:tabs>
        <w:ind w:left="1267" w:hanging="1267"/>
        <w:jc w:val="both"/>
        <w:rPr>
          <w:rStyle w:val="Hyperlink"/>
          <w:rFonts w:ascii="Times New Roman" w:hAnsi="Times New Roman"/>
        </w:rPr>
      </w:pPr>
      <w:hyperlink w:anchor="_306._Securing_Funds" w:history="1">
        <w:r w:rsidR="00F37A32" w:rsidRPr="00F37A32">
          <w:rPr>
            <w:rStyle w:val="Hyperlink"/>
            <w:rFonts w:ascii="Times New Roman" w:hAnsi="Times New Roman"/>
          </w:rPr>
          <w:t>306</w:t>
        </w:r>
        <w:r w:rsidR="00F37A32" w:rsidRPr="00F37A32">
          <w:rPr>
            <w:rStyle w:val="Hyperlink"/>
            <w:rFonts w:ascii="Times New Roman" w:hAnsi="Times New Roman"/>
          </w:rPr>
          <w:tab/>
        </w:r>
        <w:r w:rsidR="00F37A32" w:rsidRPr="00F37A32">
          <w:rPr>
            <w:rStyle w:val="Hyperlink"/>
            <w:rFonts w:ascii="Times New Roman" w:hAnsi="Times New Roman"/>
          </w:rPr>
          <w:tab/>
          <w:t>Securing Funds and Relative Requirements</w:t>
        </w:r>
        <w:r w:rsidR="00F37A32" w:rsidRPr="00F37A32">
          <w:rPr>
            <w:rStyle w:val="Hyperlink"/>
            <w:rFonts w:ascii="Times New Roman" w:hAnsi="Times New Roman"/>
          </w:rPr>
          <w:tab/>
          <w:t>3-4</w:t>
        </w:r>
      </w:hyperlink>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Style w:val="Hyperlink"/>
          <w:rFonts w:ascii="Times New Roman" w:hAnsi="Times New Roman"/>
        </w:rPr>
      </w:pPr>
    </w:p>
    <w:p w:rsidR="00DF67F9" w:rsidRDefault="00DF67F9">
      <w:pPr>
        <w:tabs>
          <w:tab w:val="left" w:pos="-1257"/>
          <w:tab w:val="left" w:pos="67"/>
          <w:tab w:val="left" w:pos="667"/>
          <w:tab w:val="left" w:pos="1267"/>
          <w:tab w:val="right" w:leader="dot" w:pos="9721"/>
        </w:tabs>
        <w:ind w:left="1267" w:hanging="1267"/>
        <w:jc w:val="both"/>
        <w:rPr>
          <w:rFonts w:ascii="Times New Roman" w:hAnsi="Times New Roman"/>
        </w:rPr>
      </w:pPr>
    </w:p>
    <w:p w:rsidR="008711DC" w:rsidRDefault="008711DC">
      <w:pPr>
        <w:tabs>
          <w:tab w:val="left" w:pos="-1257"/>
          <w:tab w:val="left" w:pos="67"/>
          <w:tab w:val="left" w:pos="667"/>
          <w:tab w:val="left" w:pos="1267"/>
          <w:tab w:val="right" w:leader="dot" w:pos="9721"/>
        </w:tabs>
        <w:ind w:left="1267" w:hanging="1267"/>
        <w:jc w:val="both"/>
        <w:rPr>
          <w:rFonts w:ascii="Times New Roman" w:hAnsi="Times New Roman"/>
        </w:rPr>
      </w:pPr>
    </w:p>
    <w:p w:rsidR="00D41F4A" w:rsidRPr="00354890" w:rsidRDefault="00D41F4A" w:rsidP="00F37A32">
      <w:pPr>
        <w:tabs>
          <w:tab w:val="left" w:pos="-1257"/>
          <w:tab w:val="left" w:pos="67"/>
          <w:tab w:val="left" w:pos="667"/>
          <w:tab w:val="left" w:pos="1267"/>
          <w:tab w:val="right" w:leader="dot" w:pos="9721"/>
        </w:tabs>
        <w:jc w:val="both"/>
        <w:rPr>
          <w:rFonts w:ascii="Times New Roman" w:hAnsi="Times New Roman"/>
        </w:rPr>
        <w:sectPr w:rsidR="00D41F4A" w:rsidRPr="00354890" w:rsidSect="00144D49">
          <w:headerReference w:type="default" r:id="rId7"/>
          <w:footerReference w:type="even" r:id="rId8"/>
          <w:footerReference w:type="default" r:id="rId9"/>
          <w:pgSz w:w="12240" w:h="15840"/>
          <w:pgMar w:top="1080" w:right="902" w:bottom="720" w:left="1617" w:header="864" w:footer="720" w:gutter="0"/>
          <w:cols w:space="720"/>
          <w:noEndnote/>
          <w:docGrid w:linePitch="326"/>
        </w:sectPr>
      </w:pPr>
    </w:p>
    <w:p w:rsidR="00DF67F9" w:rsidRDefault="00DF67F9" w:rsidP="00530CA7">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rPr>
          <w:rFonts w:ascii="Times New Roman" w:hAnsi="Times New Roman"/>
          <w:b/>
          <w:bCs/>
          <w:sz w:val="34"/>
          <w:szCs w:val="34"/>
        </w:rPr>
      </w:pPr>
    </w:p>
    <w:p w:rsidR="00D41F4A" w:rsidRPr="00354890" w:rsidRDefault="00D41F4A" w:rsidP="008B4AD7">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jc w:val="center"/>
        <w:rPr>
          <w:rFonts w:ascii="Times New Roman" w:hAnsi="Times New Roman"/>
          <w:b/>
          <w:bCs/>
          <w:sz w:val="34"/>
          <w:szCs w:val="34"/>
        </w:rPr>
      </w:pPr>
      <w:r w:rsidRPr="00354890">
        <w:rPr>
          <w:rFonts w:ascii="Times New Roman" w:hAnsi="Times New Roman"/>
          <w:b/>
          <w:bCs/>
          <w:sz w:val="34"/>
          <w:szCs w:val="34"/>
        </w:rPr>
        <w:t>SECTION 300:  AREA AGENCY ON AGING FUNCTIONS                AND RESPONSIBILITIES</w:t>
      </w:r>
    </w:p>
    <w:p w:rsidR="00D41F4A" w:rsidRPr="00354890" w:rsidRDefault="00D41F4A">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jc w:val="both"/>
        <w:rPr>
          <w:rFonts w:ascii="Times New Roman" w:hAnsi="Times New Roman"/>
          <w:b/>
          <w:bCs/>
          <w:sz w:val="34"/>
          <w:szCs w:val="34"/>
        </w:rPr>
      </w:pPr>
    </w:p>
    <w:p w:rsidR="00D41F4A" w:rsidRPr="00F37A32" w:rsidRDefault="00D41F4A" w:rsidP="00F37A32">
      <w:pPr>
        <w:pStyle w:val="Heading1"/>
        <w:spacing w:after="0"/>
        <w:contextualSpacing/>
        <w:rPr>
          <w:rFonts w:ascii="Times New Roman" w:hAnsi="Times New Roman"/>
          <w:sz w:val="24"/>
          <w:szCs w:val="24"/>
        </w:rPr>
      </w:pPr>
      <w:bookmarkStart w:id="1" w:name="_301._Purpose_of"/>
      <w:bookmarkEnd w:id="1"/>
      <w:r w:rsidRPr="00F37A32">
        <w:rPr>
          <w:rFonts w:ascii="Times New Roman" w:hAnsi="Times New Roman"/>
          <w:sz w:val="24"/>
          <w:szCs w:val="24"/>
        </w:rPr>
        <w:t>301</w:t>
      </w:r>
      <w:r w:rsidR="003F78B3" w:rsidRPr="00F37A32">
        <w:rPr>
          <w:rFonts w:ascii="Times New Roman" w:hAnsi="Times New Roman"/>
          <w:sz w:val="24"/>
          <w:szCs w:val="24"/>
        </w:rPr>
        <w:t>.</w:t>
      </w:r>
      <w:r w:rsidRPr="00F37A32">
        <w:rPr>
          <w:rFonts w:ascii="Times New Roman" w:hAnsi="Times New Roman"/>
          <w:sz w:val="24"/>
          <w:szCs w:val="24"/>
        </w:rPr>
        <w:tab/>
        <w:t>Purpose of Section</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rsidP="00F37A32">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Times New Roman" w:hAnsi="Times New Roman"/>
        </w:rPr>
      </w:pPr>
      <w:r w:rsidRPr="00354890">
        <w:rPr>
          <w:rFonts w:ascii="Times New Roman" w:hAnsi="Times New Roman"/>
        </w:rPr>
        <w:t>This section describes the functions and responsibiliti</w:t>
      </w:r>
      <w:r w:rsidR="00F37A32">
        <w:rPr>
          <w:rFonts w:ascii="Times New Roman" w:hAnsi="Times New Roman"/>
        </w:rPr>
        <w:t>es of the Area Agency on Aging.</w:t>
      </w:r>
    </w:p>
    <w:p w:rsidR="00D41F4A" w:rsidRPr="00F37A32" w:rsidRDefault="00D41F4A" w:rsidP="00F37A32">
      <w:pPr>
        <w:pStyle w:val="Heading1"/>
        <w:spacing w:after="0"/>
        <w:contextualSpacing/>
        <w:rPr>
          <w:rFonts w:ascii="Times New Roman" w:hAnsi="Times New Roman"/>
          <w:sz w:val="24"/>
          <w:szCs w:val="24"/>
        </w:rPr>
      </w:pPr>
      <w:bookmarkStart w:id="2" w:name="_302.__Major"/>
      <w:bookmarkEnd w:id="2"/>
      <w:r w:rsidRPr="00F37A32">
        <w:rPr>
          <w:rFonts w:ascii="Times New Roman" w:hAnsi="Times New Roman"/>
          <w:sz w:val="24"/>
          <w:szCs w:val="24"/>
        </w:rPr>
        <w:t>302</w:t>
      </w:r>
      <w:r w:rsidR="003F78B3" w:rsidRPr="00F37A32">
        <w:rPr>
          <w:rFonts w:ascii="Times New Roman" w:hAnsi="Times New Roman"/>
          <w:sz w:val="24"/>
          <w:szCs w:val="24"/>
        </w:rPr>
        <w:t>.</w:t>
      </w:r>
      <w:r w:rsidRPr="00F37A32">
        <w:rPr>
          <w:rFonts w:ascii="Times New Roman" w:hAnsi="Times New Roman"/>
          <w:sz w:val="24"/>
          <w:szCs w:val="24"/>
        </w:rPr>
        <w:t xml:space="preserve"> </w:t>
      </w:r>
      <w:r w:rsidRPr="00F37A32">
        <w:rPr>
          <w:rFonts w:ascii="Times New Roman" w:hAnsi="Times New Roman"/>
          <w:sz w:val="24"/>
          <w:szCs w:val="24"/>
        </w:rPr>
        <w:tab/>
        <w:t>Major Responsibility Requirements of the Area Agency</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Times New Roman" w:hAnsi="Times New Roman"/>
        </w:rPr>
      </w:pPr>
      <w:r w:rsidRPr="00354890">
        <w:rPr>
          <w:rFonts w:ascii="Times New Roman" w:hAnsi="Times New Roman"/>
        </w:rPr>
        <w:t>A.</w:t>
      </w:r>
      <w:r w:rsidRPr="00354890">
        <w:rPr>
          <w:rFonts w:ascii="Times New Roman" w:hAnsi="Times New Roman"/>
        </w:rPr>
        <w:tab/>
        <w:t xml:space="preserve">Develop a comprehensive coordinated service delivery system to meet the needs of older persons in the Planning and Service Area; and </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rsidP="00F37A32">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Times New Roman" w:hAnsi="Times New Roman"/>
        </w:rPr>
      </w:pPr>
      <w:r w:rsidRPr="00354890">
        <w:rPr>
          <w:rFonts w:ascii="Times New Roman" w:hAnsi="Times New Roman"/>
        </w:rPr>
        <w:t xml:space="preserve">B. </w:t>
      </w:r>
      <w:r w:rsidRPr="00354890">
        <w:rPr>
          <w:rFonts w:ascii="Times New Roman" w:hAnsi="Times New Roman"/>
        </w:rPr>
        <w:tab/>
        <w:t>Serve as the advocate and focal point for older persons in</w:t>
      </w:r>
      <w:r w:rsidR="00F37A32">
        <w:rPr>
          <w:rFonts w:ascii="Times New Roman" w:hAnsi="Times New Roman"/>
        </w:rPr>
        <w:t xml:space="preserve"> the Planning and Service Area.</w:t>
      </w:r>
    </w:p>
    <w:p w:rsidR="00D41F4A" w:rsidRPr="00F37A32" w:rsidRDefault="003F78B3" w:rsidP="00F37A32">
      <w:pPr>
        <w:pStyle w:val="Heading1"/>
        <w:spacing w:after="0"/>
        <w:contextualSpacing/>
        <w:rPr>
          <w:rFonts w:ascii="Times New Roman" w:hAnsi="Times New Roman"/>
          <w:sz w:val="24"/>
          <w:szCs w:val="24"/>
        </w:rPr>
      </w:pPr>
      <w:bookmarkStart w:id="3" w:name="_303._Service_System"/>
      <w:bookmarkEnd w:id="3"/>
      <w:r w:rsidRPr="00F37A32">
        <w:rPr>
          <w:rFonts w:ascii="Times New Roman" w:hAnsi="Times New Roman"/>
          <w:sz w:val="24"/>
          <w:szCs w:val="24"/>
        </w:rPr>
        <w:t>303.</w:t>
      </w:r>
      <w:r w:rsidR="00D41F4A" w:rsidRPr="00F37A32">
        <w:rPr>
          <w:rFonts w:ascii="Times New Roman" w:hAnsi="Times New Roman"/>
          <w:sz w:val="24"/>
          <w:szCs w:val="24"/>
        </w:rPr>
        <w:tab/>
        <w:t>Service System Development</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Times New Roman" w:hAnsi="Times New Roman"/>
        </w:rPr>
      </w:pPr>
      <w:r w:rsidRPr="00354890">
        <w:rPr>
          <w:rFonts w:ascii="Times New Roman" w:hAnsi="Times New Roman"/>
        </w:rPr>
        <w:t>A.</w:t>
      </w:r>
      <w:r w:rsidRPr="00354890">
        <w:rPr>
          <w:rFonts w:ascii="Times New Roman" w:hAnsi="Times New Roman"/>
        </w:rPr>
        <w:tab/>
        <w:t>The Area Plan</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jc w:val="both"/>
        <w:rPr>
          <w:rFonts w:ascii="Times New Roman" w:hAnsi="Times New Roman"/>
        </w:rPr>
      </w:pPr>
      <w:r w:rsidRPr="00354890">
        <w:rPr>
          <w:rFonts w:ascii="Times New Roman" w:hAnsi="Times New Roman"/>
        </w:rPr>
        <w:t>A major step in the development of a comprehensive coordinated service delivery system is t</w:t>
      </w:r>
      <w:r w:rsidR="009E7DDF">
        <w:rPr>
          <w:rFonts w:ascii="Times New Roman" w:hAnsi="Times New Roman"/>
        </w:rPr>
        <w:t>he development of an Area Plan.</w:t>
      </w:r>
      <w:r w:rsidRPr="00354890">
        <w:rPr>
          <w:rFonts w:ascii="Times New Roman" w:hAnsi="Times New Roman"/>
        </w:rPr>
        <w:t xml:space="preserve"> Each Area Agency is responsible for preparing a multi-year Area Plan with annual updates which identify and prioritize the needs of older persons and specify what services will be provided to meet those needs.  Plans are based upon local needs assessments.</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jc w:val="both"/>
        <w:rPr>
          <w:rFonts w:ascii="Times New Roman" w:hAnsi="Times New Roman"/>
        </w:rPr>
      </w:pPr>
      <w:r w:rsidRPr="00354890">
        <w:rPr>
          <w:rFonts w:ascii="Times New Roman" w:hAnsi="Times New Roman"/>
        </w:rPr>
        <w:t>The Area Plan has three objectives:</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Times New Roman" w:hAnsi="Times New Roman"/>
        </w:rPr>
      </w:pPr>
      <w:r w:rsidRPr="00354890">
        <w:rPr>
          <w:rFonts w:ascii="Times New Roman" w:hAnsi="Times New Roman"/>
        </w:rPr>
        <w:t xml:space="preserve">1. </w:t>
      </w:r>
      <w:r w:rsidRPr="00354890">
        <w:rPr>
          <w:rFonts w:ascii="Times New Roman" w:hAnsi="Times New Roman"/>
        </w:rPr>
        <w:tab/>
        <w:t>To serve as a planning document which describes priority needs, and sets forth objectives and action steps to be undertaken by the Area Agency on behalf of older persons in the Planning and Service Area;</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Times New Roman" w:hAnsi="Times New Roman"/>
        </w:rPr>
      </w:pPr>
      <w:r w:rsidRPr="00354890">
        <w:rPr>
          <w:rFonts w:ascii="Times New Roman" w:hAnsi="Times New Roman"/>
        </w:rPr>
        <w:t>2.</w:t>
      </w:r>
      <w:r w:rsidRPr="00354890">
        <w:rPr>
          <w:rFonts w:ascii="Times New Roman" w:hAnsi="Times New Roman"/>
        </w:rPr>
        <w:tab/>
        <w:t>To fulfill a formal commitment to the State Department on Aging as to the manner in which the Area Agency plans to utilize Older Americans Act and Illinois General Revenue Fund monies and carry out its administrative functions; and</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Times New Roman" w:hAnsi="Times New Roman"/>
        </w:rPr>
      </w:pPr>
      <w:r w:rsidRPr="00354890">
        <w:rPr>
          <w:rFonts w:ascii="Times New Roman" w:hAnsi="Times New Roman"/>
        </w:rPr>
        <w:t>3.</w:t>
      </w:r>
      <w:r w:rsidRPr="00354890">
        <w:rPr>
          <w:rFonts w:ascii="Times New Roman" w:hAnsi="Times New Roman"/>
        </w:rPr>
        <w:tab/>
        <w:t>To serve as a "blueprint for action" which represents a commitment by the Area Agency to fulfill its roles as the planner/catalyst/advocate on behalf of older persons.</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A7246E" w:rsidRPr="00354890" w:rsidRDefault="00A7246E">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sectPr w:rsidR="00A7246E" w:rsidRPr="00354890">
          <w:headerReference w:type="default" r:id="rId10"/>
          <w:footerReference w:type="default" r:id="rId11"/>
          <w:pgSz w:w="12240" w:h="15840"/>
          <w:pgMar w:top="1080" w:right="1440" w:bottom="720" w:left="1440" w:header="1080" w:footer="720" w:gutter="0"/>
          <w:pgNumType w:start="1"/>
          <w:cols w:space="720"/>
          <w:noEndnote/>
        </w:sect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jc w:val="both"/>
        <w:rPr>
          <w:rFonts w:ascii="Times New Roman" w:hAnsi="Times New Roman"/>
        </w:rPr>
      </w:pPr>
      <w:r w:rsidRPr="00354890">
        <w:rPr>
          <w:rFonts w:ascii="Times New Roman" w:hAnsi="Times New Roman"/>
        </w:rPr>
        <w:t>Basic to the development of the plan is a thorough knowledge of the demographics of the Planning and Service Area, including census and local population statistics on those persons age 60 and older, minority</w:t>
      </w:r>
      <w:r w:rsidR="003F78B3" w:rsidRPr="00354890">
        <w:rPr>
          <w:rFonts w:ascii="Times New Roman" w:hAnsi="Times New Roman"/>
        </w:rPr>
        <w:t xml:space="preserve"> </w:t>
      </w:r>
      <w:r w:rsidRPr="00354890">
        <w:rPr>
          <w:rFonts w:ascii="Times New Roman" w:hAnsi="Times New Roman"/>
        </w:rPr>
        <w:lastRenderedPageBreak/>
        <w:t>el</w:t>
      </w:r>
      <w:r w:rsidR="009E7DDF">
        <w:rPr>
          <w:rFonts w:ascii="Times New Roman" w:hAnsi="Times New Roman"/>
        </w:rPr>
        <w:t>derly, low-income elderly, etc.</w:t>
      </w:r>
      <w:r w:rsidRPr="00354890">
        <w:rPr>
          <w:rFonts w:ascii="Times New Roman" w:hAnsi="Times New Roman"/>
        </w:rPr>
        <w:t xml:space="preserve"> Other important plan components include:</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rsidP="003F78B3">
      <w:pPr>
        <w:numPr>
          <w:ilvl w:val="0"/>
          <w:numId w:val="1"/>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r w:rsidRPr="00354890">
        <w:rPr>
          <w:rFonts w:ascii="Times New Roman" w:hAnsi="Times New Roman"/>
        </w:rPr>
        <w:t>An assessment and prioritization of older persons' needs in the area;</w:t>
      </w:r>
    </w:p>
    <w:p w:rsidR="00D41F4A" w:rsidRPr="00354890" w:rsidRDefault="00D41F4A" w:rsidP="003F78B3">
      <w:pPr>
        <w:numPr>
          <w:ilvl w:val="0"/>
          <w:numId w:val="1"/>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r w:rsidRPr="00354890">
        <w:rPr>
          <w:rFonts w:ascii="Times New Roman" w:hAnsi="Times New Roman"/>
        </w:rPr>
        <w:t>Identification of services and programs to meet these needs;</w:t>
      </w:r>
    </w:p>
    <w:p w:rsidR="00D41F4A" w:rsidRPr="00354890" w:rsidRDefault="00D41F4A" w:rsidP="009E7DDF">
      <w:pPr>
        <w:numPr>
          <w:ilvl w:val="0"/>
          <w:numId w:val="1"/>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3060" w:hanging="243"/>
        <w:jc w:val="both"/>
        <w:rPr>
          <w:rFonts w:ascii="Times New Roman" w:hAnsi="Times New Roman"/>
        </w:rPr>
      </w:pPr>
      <w:r w:rsidRPr="00354890">
        <w:rPr>
          <w:rFonts w:ascii="Times New Roman" w:hAnsi="Times New Roman"/>
        </w:rPr>
        <w:t>Identification of gaps in services and factors which impede the effective or efficient delivery of services;</w:t>
      </w:r>
    </w:p>
    <w:p w:rsidR="00D41F4A" w:rsidRPr="00354890" w:rsidRDefault="00D41F4A" w:rsidP="009E7DDF">
      <w:pPr>
        <w:numPr>
          <w:ilvl w:val="0"/>
          <w:numId w:val="1"/>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3060" w:hanging="243"/>
        <w:jc w:val="both"/>
        <w:rPr>
          <w:rFonts w:ascii="Times New Roman" w:hAnsi="Times New Roman"/>
        </w:rPr>
      </w:pPr>
      <w:r w:rsidRPr="00354890">
        <w:rPr>
          <w:rFonts w:ascii="Times New Roman" w:hAnsi="Times New Roman"/>
        </w:rPr>
        <w:t>Identification of alternative solutions, activities or services to fill unmet needs, bridge gaps and/or correct deficiencies in the service delivery system for older persons.</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jc w:val="both"/>
        <w:rPr>
          <w:rFonts w:ascii="Times New Roman" w:hAnsi="Times New Roman"/>
        </w:rPr>
      </w:pPr>
      <w:r w:rsidRPr="00354890">
        <w:rPr>
          <w:rFonts w:ascii="Times New Roman" w:hAnsi="Times New Roman"/>
        </w:rPr>
        <w:t>The Area Plan identifies the programs, services and activities to be undertaken while the plan is in force.  Services may include congregate meals, home-delivered meals, nutrition education, outreach, transportation, homemaker, home health services, chore services, health screening, legal services, etc.  Coordination of these community-based and in-home services with designated community focal points for service delivery is also to be set forth in the plan.</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jc w:val="both"/>
        <w:rPr>
          <w:rFonts w:ascii="Times New Roman" w:hAnsi="Times New Roman"/>
        </w:rPr>
      </w:pPr>
      <w:r w:rsidRPr="00354890">
        <w:rPr>
          <w:rFonts w:ascii="Times New Roman" w:hAnsi="Times New Roman"/>
        </w:rPr>
        <w:t>The plan must assure that the Area Agency spends an adequate portion of its Older Americans Act and General Revenue Fund allotment to provide specified services, unless the Area Agency can document to the State Department that services from other sources meet the needs of older persons in the Planning and Service Area for that category of service.</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3057"/>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Times New Roman" w:hAnsi="Times New Roman"/>
        </w:rPr>
      </w:pPr>
      <w:r w:rsidRPr="00354890">
        <w:rPr>
          <w:rFonts w:ascii="Times New Roman" w:hAnsi="Times New Roman"/>
        </w:rPr>
        <w:t>B.</w:t>
      </w:r>
      <w:r w:rsidRPr="00354890">
        <w:rPr>
          <w:rFonts w:ascii="Times New Roman" w:hAnsi="Times New Roman"/>
        </w:rPr>
        <w:tab/>
        <w:t>Designation of Community Focal Points for Service Delivery</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jc w:val="both"/>
        <w:rPr>
          <w:rFonts w:ascii="Times New Roman" w:hAnsi="Times New Roman"/>
        </w:rPr>
      </w:pPr>
      <w:r w:rsidRPr="00354890">
        <w:rPr>
          <w:rFonts w:ascii="Times New Roman" w:hAnsi="Times New Roman"/>
        </w:rPr>
        <w:t>The Area Agency is required to designate, if feasible, a focal point for comprehensive service delivery within each community.  The Area Agency must specify in the Area Plan those communities in which it proposes to designate and develop focal points.  In making the determination, the following items must be considered:</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rsidP="003F78B3">
      <w:pPr>
        <w:numPr>
          <w:ilvl w:val="0"/>
          <w:numId w:val="7"/>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r w:rsidRPr="00354890">
        <w:rPr>
          <w:rFonts w:ascii="Times New Roman" w:hAnsi="Times New Roman"/>
        </w:rPr>
        <w:t>Communities with the largest concentration of older persons and persons with greatest social or economic need;</w:t>
      </w:r>
    </w:p>
    <w:p w:rsidR="00D41F4A" w:rsidRPr="00354890" w:rsidRDefault="00D41F4A" w:rsidP="003F78B3">
      <w:pPr>
        <w:numPr>
          <w:ilvl w:val="0"/>
          <w:numId w:val="7"/>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r w:rsidRPr="00354890">
        <w:rPr>
          <w:rFonts w:ascii="Times New Roman" w:hAnsi="Times New Roman"/>
        </w:rPr>
        <w:t>Service delivery patterns, including those funded under the Older Americans Act as well as from other sources;</w:t>
      </w:r>
    </w:p>
    <w:p w:rsidR="00D41F4A" w:rsidRPr="00354890" w:rsidRDefault="00D41F4A" w:rsidP="003F78B3">
      <w:pPr>
        <w:numPr>
          <w:ilvl w:val="0"/>
          <w:numId w:val="7"/>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r w:rsidRPr="00354890">
        <w:rPr>
          <w:rFonts w:ascii="Times New Roman" w:hAnsi="Times New Roman"/>
        </w:rPr>
        <w:t>Location of multi-purpose senior centers;</w:t>
      </w:r>
    </w:p>
    <w:p w:rsidR="00D41F4A" w:rsidRPr="00354890" w:rsidRDefault="00D41F4A" w:rsidP="003F78B3">
      <w:pPr>
        <w:numPr>
          <w:ilvl w:val="0"/>
          <w:numId w:val="7"/>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r w:rsidRPr="00354890">
        <w:rPr>
          <w:rFonts w:ascii="Times New Roman" w:hAnsi="Times New Roman"/>
        </w:rPr>
        <w:t>Geographic boundaries of communities and neighborhoods; and</w:t>
      </w:r>
    </w:p>
    <w:p w:rsidR="00D41F4A" w:rsidRPr="00354890" w:rsidRDefault="00D41F4A" w:rsidP="003F78B3">
      <w:pPr>
        <w:numPr>
          <w:ilvl w:val="0"/>
          <w:numId w:val="7"/>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r w:rsidRPr="00354890">
        <w:rPr>
          <w:rFonts w:ascii="Times New Roman" w:hAnsi="Times New Roman"/>
        </w:rPr>
        <w:t>Location of the facility.</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Times New Roman" w:hAnsi="Times New Roman"/>
        </w:rPr>
      </w:pPr>
    </w:p>
    <w:p w:rsidR="003F78B3" w:rsidRPr="00354890" w:rsidRDefault="003F78B3">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Times New Roman" w:hAnsi="Times New Roman"/>
        </w:rPr>
        <w:sectPr w:rsidR="003F78B3" w:rsidRPr="00354890">
          <w:type w:val="continuous"/>
          <w:pgSz w:w="12240" w:h="15840"/>
          <w:pgMar w:top="1080" w:right="1440" w:bottom="720" w:left="1440" w:header="1080" w:footer="720" w:gutter="0"/>
          <w:cols w:space="720"/>
          <w:noEndnote/>
        </w:sect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Times New Roman" w:hAnsi="Times New Roman"/>
        </w:rPr>
      </w:pPr>
      <w:r w:rsidRPr="00354890">
        <w:rPr>
          <w:rFonts w:ascii="Times New Roman" w:hAnsi="Times New Roman"/>
        </w:rPr>
        <w:t>C.</w:t>
      </w:r>
      <w:r w:rsidRPr="00354890">
        <w:rPr>
          <w:rFonts w:ascii="Times New Roman" w:hAnsi="Times New Roman"/>
        </w:rPr>
        <w:tab/>
        <w:t>Area Agency Budget</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jc w:val="both"/>
        <w:rPr>
          <w:rFonts w:ascii="Times New Roman" w:hAnsi="Times New Roman"/>
        </w:rPr>
      </w:pPr>
      <w:r w:rsidRPr="00354890">
        <w:rPr>
          <w:rFonts w:ascii="Times New Roman" w:hAnsi="Times New Roman"/>
        </w:rPr>
        <w:t xml:space="preserve">The Area Agency also includes information on the administration of the proposed budget for the Planning and Service Area.  The budget must include </w:t>
      </w:r>
      <w:r w:rsidRPr="00354890">
        <w:rPr>
          <w:rFonts w:ascii="Times New Roman" w:hAnsi="Times New Roman"/>
        </w:rPr>
        <w:lastRenderedPageBreak/>
        <w:t>proposed expenditures for administration, planning, advocacy activities, program development and service provision under the plan.  In order to demonstrate Area Agency efforts to coordinate resources from other agencies, the plan must indicate the amount of resources (other than Older Americans Act funds and non-federal matching funds) which support the development of a comprehensive and coordinated service delivery system in the area.</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Times New Roman" w:hAnsi="Times New Roman"/>
        </w:rPr>
      </w:pPr>
      <w:r w:rsidRPr="00354890">
        <w:rPr>
          <w:rFonts w:ascii="Times New Roman" w:hAnsi="Times New Roman"/>
        </w:rPr>
        <w:t>D.</w:t>
      </w:r>
      <w:r w:rsidRPr="00354890">
        <w:rPr>
          <w:rFonts w:ascii="Times New Roman" w:hAnsi="Times New Roman"/>
        </w:rPr>
        <w:tab/>
        <w:t>Monitoring and Evaluation</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jc w:val="both"/>
        <w:rPr>
          <w:rFonts w:ascii="Times New Roman" w:hAnsi="Times New Roman"/>
        </w:rPr>
      </w:pPr>
      <w:r w:rsidRPr="00354890">
        <w:rPr>
          <w:rFonts w:ascii="Times New Roman" w:hAnsi="Times New Roman"/>
        </w:rPr>
        <w:t xml:space="preserve">The Area Agency must </w:t>
      </w:r>
      <w:r w:rsidR="003D7B87" w:rsidRPr="00761006">
        <w:rPr>
          <w:rFonts w:ascii="Times New Roman" w:hAnsi="Times New Roman"/>
          <w:color w:val="000000"/>
        </w:rPr>
        <w:t>evaluate</w:t>
      </w:r>
      <w:r w:rsidR="00F45944" w:rsidRPr="00761006">
        <w:rPr>
          <w:rFonts w:ascii="Times New Roman" w:hAnsi="Times New Roman"/>
          <w:color w:val="000000"/>
        </w:rPr>
        <w:t xml:space="preserve"> </w:t>
      </w:r>
      <w:r w:rsidR="001A70C8" w:rsidRPr="00761006">
        <w:rPr>
          <w:rFonts w:ascii="Times New Roman" w:hAnsi="Times New Roman"/>
          <w:color w:val="000000"/>
        </w:rPr>
        <w:t>a</w:t>
      </w:r>
      <w:r w:rsidR="003D7B87" w:rsidRPr="00761006">
        <w:rPr>
          <w:rFonts w:ascii="Times New Roman" w:hAnsi="Times New Roman"/>
          <w:color w:val="000000"/>
        </w:rPr>
        <w:t>n applicant’s</w:t>
      </w:r>
      <w:r w:rsidR="001A70C8" w:rsidRPr="00761006">
        <w:rPr>
          <w:rFonts w:ascii="Times New Roman" w:hAnsi="Times New Roman"/>
          <w:color w:val="000000"/>
        </w:rPr>
        <w:t xml:space="preserve"> risk for noncompliance with applicable statutes, laws, regulations and requirements, and impose conditions and follow-up on awards when necessary; and</w:t>
      </w:r>
      <w:r w:rsidR="001A70C8" w:rsidRPr="00761006">
        <w:rPr>
          <w:rFonts w:ascii="Times New Roman" w:hAnsi="Times New Roman"/>
          <w:color w:val="4472C4"/>
        </w:rPr>
        <w:t xml:space="preserve"> </w:t>
      </w:r>
      <w:r w:rsidRPr="00761006">
        <w:rPr>
          <w:rFonts w:ascii="Times New Roman" w:hAnsi="Times New Roman"/>
        </w:rPr>
        <w:t xml:space="preserve">monitor and evaluate service providers for </w:t>
      </w:r>
      <w:r w:rsidR="00531429" w:rsidRPr="00C44960">
        <w:rPr>
          <w:rFonts w:ascii="Times New Roman" w:hAnsi="Times New Roman"/>
          <w:highlight w:val="yellow"/>
        </w:rPr>
        <w:t>fraud, waste, and abuse</w:t>
      </w:r>
      <w:r w:rsidR="00531429" w:rsidRPr="00353936">
        <w:rPr>
          <w:rFonts w:ascii="Times New Roman" w:hAnsi="Times New Roman"/>
        </w:rPr>
        <w:t>,</w:t>
      </w:r>
      <w:r w:rsidR="00531429">
        <w:rPr>
          <w:rFonts w:ascii="Times New Roman" w:hAnsi="Times New Roman"/>
        </w:rPr>
        <w:t xml:space="preserve"> </w:t>
      </w:r>
      <w:r w:rsidR="001A70C8" w:rsidRPr="00761006">
        <w:rPr>
          <w:rFonts w:ascii="Times New Roman" w:hAnsi="Times New Roman"/>
          <w:color w:val="000000"/>
        </w:rPr>
        <w:t>compliance and performance</w:t>
      </w:r>
      <w:r w:rsidR="001A70C8" w:rsidRPr="00761006">
        <w:rPr>
          <w:rFonts w:ascii="Times New Roman" w:hAnsi="Times New Roman"/>
          <w:color w:val="4472C4"/>
        </w:rPr>
        <w:t xml:space="preserve"> </w:t>
      </w:r>
      <w:r w:rsidR="00934801" w:rsidRPr="00761006">
        <w:rPr>
          <w:rFonts w:ascii="Times New Roman" w:hAnsi="Times New Roman"/>
        </w:rPr>
        <w:t>in delivering services.</w:t>
      </w:r>
      <w:r w:rsidRPr="00761006">
        <w:rPr>
          <w:rFonts w:ascii="Times New Roman" w:hAnsi="Times New Roman"/>
        </w:rPr>
        <w:t xml:space="preserve"> To enhance this process, the Area Agency develops written policies and procedures based on Older Americans Act requirements and impl</w:t>
      </w:r>
      <w:r w:rsidR="00934801" w:rsidRPr="00761006">
        <w:rPr>
          <w:rFonts w:ascii="Times New Roman" w:hAnsi="Times New Roman"/>
        </w:rPr>
        <w:t>ementing regulations.</w:t>
      </w:r>
      <w:r w:rsidRPr="00761006">
        <w:rPr>
          <w:rFonts w:ascii="Times New Roman" w:hAnsi="Times New Roman"/>
        </w:rPr>
        <w:t xml:space="preserve"> These policies and procedures reflect the procedural requirements specified by </w:t>
      </w:r>
      <w:r w:rsidR="00934801" w:rsidRPr="00761006">
        <w:rPr>
          <w:rFonts w:ascii="Times New Roman" w:hAnsi="Times New Roman"/>
        </w:rPr>
        <w:t xml:space="preserve">the State Department on Aging. </w:t>
      </w:r>
      <w:r w:rsidRPr="00761006">
        <w:rPr>
          <w:rFonts w:ascii="Times New Roman" w:hAnsi="Times New Roman"/>
        </w:rPr>
        <w:t>The Area Agency provides technical assistance, which includes on-site contact with local service providers, in-service training, and workshops.</w:t>
      </w:r>
      <w:r w:rsidR="00761006">
        <w:rPr>
          <w:rFonts w:ascii="Times New Roman" w:hAnsi="Times New Roman"/>
        </w:rPr>
        <w:t xml:space="preserve"> </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531429"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Times New Roman" w:hAnsi="Times New Roman"/>
        </w:rPr>
      </w:pPr>
      <w:r w:rsidRPr="00354890">
        <w:rPr>
          <w:rFonts w:ascii="Times New Roman" w:hAnsi="Times New Roman"/>
        </w:rPr>
        <w:t>E.</w:t>
      </w:r>
      <w:r w:rsidRPr="00354890">
        <w:rPr>
          <w:rFonts w:ascii="Times New Roman" w:hAnsi="Times New Roman"/>
        </w:rPr>
        <w:tab/>
      </w:r>
      <w:r w:rsidRPr="00531429">
        <w:rPr>
          <w:rFonts w:ascii="Times New Roman" w:hAnsi="Times New Roman"/>
        </w:rPr>
        <w:t>Training and Technical Assistance</w:t>
      </w:r>
      <w:r w:rsidR="00531429">
        <w:rPr>
          <w:rFonts w:ascii="Times New Roman" w:hAnsi="Times New Roman"/>
        </w:rPr>
        <w:tab/>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jc w:val="both"/>
        <w:rPr>
          <w:rFonts w:ascii="Times New Roman" w:hAnsi="Times New Roman"/>
        </w:rPr>
      </w:pPr>
      <w:r w:rsidRPr="00354890">
        <w:rPr>
          <w:rFonts w:ascii="Times New Roman" w:hAnsi="Times New Roman"/>
        </w:rPr>
        <w:t xml:space="preserve">The Area Agency must provide training and technical assistance within </w:t>
      </w:r>
      <w:r w:rsidR="00934801">
        <w:rPr>
          <w:rFonts w:ascii="Times New Roman" w:hAnsi="Times New Roman"/>
        </w:rPr>
        <w:t xml:space="preserve">the Planning and Service Area. </w:t>
      </w:r>
      <w:r w:rsidRPr="00354890">
        <w:rPr>
          <w:rFonts w:ascii="Times New Roman" w:hAnsi="Times New Roman"/>
        </w:rPr>
        <w:t xml:space="preserve">This may be accomplished through in-service training at universities, orientation sessions for </w:t>
      </w:r>
      <w:r w:rsidR="00531429">
        <w:rPr>
          <w:rFonts w:ascii="Times New Roman" w:hAnsi="Times New Roman"/>
        </w:rPr>
        <w:t xml:space="preserve">corporate board and </w:t>
      </w:r>
      <w:r w:rsidRPr="00354890">
        <w:rPr>
          <w:rFonts w:ascii="Times New Roman" w:hAnsi="Times New Roman"/>
        </w:rPr>
        <w:t xml:space="preserve">advisory council members, workshops or conferences for service provider staff, monthly staff meetings, </w:t>
      </w:r>
      <w:r w:rsidR="00934801">
        <w:rPr>
          <w:rFonts w:ascii="Times New Roman" w:hAnsi="Times New Roman"/>
        </w:rPr>
        <w:t>project director meetings, etc.</w:t>
      </w:r>
      <w:r w:rsidR="00531429">
        <w:rPr>
          <w:rFonts w:ascii="Times New Roman" w:hAnsi="Times New Roman"/>
        </w:rPr>
        <w:t xml:space="preserve"> The</w:t>
      </w:r>
      <w:r w:rsidRPr="00354890">
        <w:rPr>
          <w:rFonts w:ascii="Times New Roman" w:hAnsi="Times New Roman"/>
        </w:rPr>
        <w:t xml:space="preserve"> training activities directly impact the level or productivity and efficiency of Area Agency staff,</w:t>
      </w:r>
      <w:r w:rsidR="00531429">
        <w:rPr>
          <w:rFonts w:ascii="Times New Roman" w:hAnsi="Times New Roman"/>
        </w:rPr>
        <w:t xml:space="preserve"> advisory council, and corporate board,</w:t>
      </w:r>
      <w:r w:rsidRPr="00354890">
        <w:rPr>
          <w:rFonts w:ascii="Times New Roman" w:hAnsi="Times New Roman"/>
        </w:rPr>
        <w:t xml:space="preserve"> </w:t>
      </w:r>
      <w:r w:rsidR="00531429">
        <w:rPr>
          <w:rFonts w:ascii="Times New Roman" w:hAnsi="Times New Roman"/>
        </w:rPr>
        <w:t xml:space="preserve">and </w:t>
      </w:r>
      <w:r w:rsidRPr="00354890">
        <w:rPr>
          <w:rFonts w:ascii="Times New Roman" w:hAnsi="Times New Roman"/>
        </w:rPr>
        <w:t>service provid</w:t>
      </w:r>
      <w:r w:rsidR="00934801">
        <w:rPr>
          <w:rFonts w:ascii="Times New Roman" w:hAnsi="Times New Roman"/>
        </w:rPr>
        <w:t>er staff and advisory</w:t>
      </w:r>
      <w:r w:rsidR="00531429">
        <w:rPr>
          <w:rFonts w:ascii="Times New Roman" w:hAnsi="Times New Roman"/>
        </w:rPr>
        <w:t>/governing entities.</w:t>
      </w:r>
      <w:r w:rsidRPr="00354890">
        <w:rPr>
          <w:rFonts w:ascii="Times New Roman" w:hAnsi="Times New Roman"/>
        </w:rPr>
        <w:t xml:space="preserve"> Staff development and training of service providers and advisory councils must be reflected in the Area Plan.</w:t>
      </w:r>
    </w:p>
    <w:p w:rsidR="00531429" w:rsidRPr="00354890" w:rsidRDefault="00531429">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hanging="720"/>
        <w:jc w:val="both"/>
        <w:rPr>
          <w:rFonts w:ascii="Times New Roman" w:hAnsi="Times New Roman"/>
        </w:rPr>
      </w:pPr>
      <w:r w:rsidRPr="00354890">
        <w:rPr>
          <w:rFonts w:ascii="Times New Roman" w:hAnsi="Times New Roman"/>
        </w:rPr>
        <w:t>F.</w:t>
      </w:r>
      <w:r w:rsidRPr="00354890">
        <w:rPr>
          <w:rFonts w:ascii="Times New Roman" w:hAnsi="Times New Roman"/>
        </w:rPr>
        <w:tab/>
        <w:t>Summary</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jc w:val="both"/>
        <w:rPr>
          <w:rFonts w:ascii="Times New Roman" w:hAnsi="Times New Roman"/>
        </w:rPr>
      </w:pPr>
      <w:r w:rsidRPr="00354890">
        <w:rPr>
          <w:rFonts w:ascii="Times New Roman" w:hAnsi="Times New Roman"/>
        </w:rPr>
        <w:t>Programs funded under the Area Plan provide the foundation for developing the comprehensive and coordinated service delivery system requi</w:t>
      </w:r>
      <w:r w:rsidR="00934801">
        <w:rPr>
          <w:rFonts w:ascii="Times New Roman" w:hAnsi="Times New Roman"/>
        </w:rPr>
        <w:t>red by the Older Americans Act.</w:t>
      </w:r>
      <w:r w:rsidRPr="00354890">
        <w:rPr>
          <w:rFonts w:ascii="Times New Roman" w:hAnsi="Times New Roman"/>
        </w:rPr>
        <w:t xml:space="preserve"> The major objectives of this system include:</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rsidP="00934801">
      <w:pPr>
        <w:numPr>
          <w:ilvl w:val="0"/>
          <w:numId w:val="5"/>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3060"/>
        <w:jc w:val="both"/>
        <w:rPr>
          <w:rFonts w:ascii="Times New Roman" w:hAnsi="Times New Roman"/>
        </w:rPr>
      </w:pPr>
      <w:r w:rsidRPr="00354890">
        <w:rPr>
          <w:rFonts w:ascii="Times New Roman" w:hAnsi="Times New Roman"/>
        </w:rPr>
        <w:t xml:space="preserve">Securing and maintaining maximum independence and dignity in a home environment for older persons who are capable of </w:t>
      </w:r>
      <w:proofErr w:type="spellStart"/>
      <w:r w:rsidRPr="00354890">
        <w:rPr>
          <w:rFonts w:ascii="Times New Roman" w:hAnsi="Times New Roman"/>
        </w:rPr>
        <w:t>self care</w:t>
      </w:r>
      <w:proofErr w:type="spellEnd"/>
      <w:r w:rsidRPr="00354890">
        <w:rPr>
          <w:rFonts w:ascii="Times New Roman" w:hAnsi="Times New Roman"/>
        </w:rPr>
        <w:t xml:space="preserve"> with appropriate support services;</w:t>
      </w:r>
    </w:p>
    <w:p w:rsidR="00D41F4A" w:rsidRPr="00354890" w:rsidRDefault="00D41F4A" w:rsidP="00934801">
      <w:pPr>
        <w:numPr>
          <w:ilvl w:val="0"/>
          <w:numId w:val="5"/>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3060"/>
        <w:jc w:val="both"/>
        <w:rPr>
          <w:rFonts w:ascii="Times New Roman" w:hAnsi="Times New Roman"/>
        </w:rPr>
      </w:pPr>
      <w:r w:rsidRPr="00354890">
        <w:rPr>
          <w:rFonts w:ascii="Times New Roman" w:hAnsi="Times New Roman"/>
        </w:rPr>
        <w:t>Removing individual and social barriers to economic and personal independence;</w:t>
      </w:r>
    </w:p>
    <w:p w:rsidR="00D41F4A" w:rsidRPr="00354890" w:rsidRDefault="00D41F4A" w:rsidP="00934801">
      <w:pPr>
        <w:numPr>
          <w:ilvl w:val="0"/>
          <w:numId w:val="5"/>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hanging="117"/>
        <w:jc w:val="both"/>
        <w:rPr>
          <w:rFonts w:ascii="Times New Roman" w:hAnsi="Times New Roman"/>
        </w:rPr>
      </w:pPr>
      <w:r w:rsidRPr="00354890">
        <w:rPr>
          <w:rFonts w:ascii="Times New Roman" w:hAnsi="Times New Roman"/>
        </w:rPr>
        <w:t>Preventing unnecessary or premature institutionalization;</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Times New Roman" w:hAnsi="Times New Roman"/>
        </w:rPr>
        <w:sectPr w:rsidR="00D41F4A" w:rsidRPr="00354890">
          <w:type w:val="continuous"/>
          <w:pgSz w:w="12240" w:h="15840"/>
          <w:pgMar w:top="1080" w:right="1440" w:bottom="720" w:left="1440" w:header="1080" w:footer="720" w:gutter="0"/>
          <w:cols w:space="720"/>
          <w:noEndnote/>
        </w:sectPr>
      </w:pPr>
    </w:p>
    <w:p w:rsidR="00D41F4A" w:rsidRPr="00354890" w:rsidRDefault="00D41F4A" w:rsidP="00934801">
      <w:pPr>
        <w:numPr>
          <w:ilvl w:val="0"/>
          <w:numId w:val="5"/>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3060"/>
        <w:jc w:val="both"/>
        <w:rPr>
          <w:rFonts w:ascii="Times New Roman" w:hAnsi="Times New Roman"/>
        </w:rPr>
      </w:pPr>
      <w:r w:rsidRPr="00354890">
        <w:rPr>
          <w:rFonts w:ascii="Times New Roman" w:hAnsi="Times New Roman"/>
        </w:rPr>
        <w:t>Helping older persons become involved with other people, thereby reducing isolation and loneliness; and</w:t>
      </w:r>
    </w:p>
    <w:p w:rsidR="00D41F4A" w:rsidRPr="00354890" w:rsidRDefault="00D41F4A" w:rsidP="00934801">
      <w:pPr>
        <w:numPr>
          <w:ilvl w:val="0"/>
          <w:numId w:val="5"/>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3060"/>
        <w:jc w:val="both"/>
        <w:rPr>
          <w:rFonts w:ascii="Times New Roman" w:hAnsi="Times New Roman"/>
        </w:rPr>
      </w:pPr>
      <w:r w:rsidRPr="00354890">
        <w:rPr>
          <w:rFonts w:ascii="Times New Roman" w:hAnsi="Times New Roman"/>
        </w:rPr>
        <w:lastRenderedPageBreak/>
        <w:t>Helping older persons enjoy better health through improved nutrition.</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7"/>
        <w:jc w:val="both"/>
        <w:rPr>
          <w:rFonts w:ascii="Times New Roman" w:hAnsi="Times New Roman"/>
        </w:rPr>
      </w:pPr>
      <w:r w:rsidRPr="00354890">
        <w:rPr>
          <w:rFonts w:ascii="Times New Roman" w:hAnsi="Times New Roman"/>
        </w:rPr>
        <w:t>The Area Plan is a blueprint for action to achieve these objectives, which emphasize the Area Agency's overall objective of advocacy on behalf of older persons.</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F37A32" w:rsidRDefault="00D41F4A" w:rsidP="00F37A32">
      <w:pPr>
        <w:pStyle w:val="Heading1"/>
        <w:spacing w:after="0"/>
        <w:contextualSpacing/>
        <w:rPr>
          <w:rFonts w:ascii="Times New Roman" w:hAnsi="Times New Roman"/>
          <w:sz w:val="24"/>
          <w:szCs w:val="24"/>
        </w:rPr>
      </w:pPr>
      <w:bookmarkStart w:id="4" w:name="_304._Advocacy/Leadership_Responsibi"/>
      <w:bookmarkEnd w:id="4"/>
      <w:r w:rsidRPr="00F37A32">
        <w:rPr>
          <w:rFonts w:ascii="Times New Roman" w:hAnsi="Times New Roman"/>
          <w:sz w:val="24"/>
          <w:szCs w:val="24"/>
        </w:rPr>
        <w:t>304.</w:t>
      </w:r>
      <w:r w:rsidRPr="00F37A32">
        <w:rPr>
          <w:rFonts w:ascii="Times New Roman" w:hAnsi="Times New Roman"/>
          <w:sz w:val="24"/>
          <w:szCs w:val="24"/>
        </w:rPr>
        <w:tab/>
        <w:t>Advocacy/Leadership Responsibilities</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rsidP="00F37A32">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Times New Roman" w:hAnsi="Times New Roman"/>
        </w:rPr>
      </w:pPr>
      <w:r w:rsidRPr="00354890">
        <w:rPr>
          <w:rFonts w:ascii="Times New Roman" w:hAnsi="Times New Roman"/>
        </w:rPr>
        <w:t>In a broad, comprehensive, and systematic manner, the Area Agency advocates for older persons by working with Federal, State and local officials, elderly constituents, service providers, and the private/voluntary sector to plan and coord</w:t>
      </w:r>
      <w:r w:rsidR="00F37A32">
        <w:rPr>
          <w:rFonts w:ascii="Times New Roman" w:hAnsi="Times New Roman"/>
        </w:rPr>
        <w:t>inate the delivery of services.</w:t>
      </w:r>
    </w:p>
    <w:p w:rsidR="00D41F4A" w:rsidRPr="00F37A32" w:rsidRDefault="00D41F4A" w:rsidP="00F37A32">
      <w:pPr>
        <w:pStyle w:val="Heading1"/>
        <w:spacing w:after="0"/>
        <w:contextualSpacing/>
        <w:rPr>
          <w:rFonts w:ascii="Times New Roman" w:hAnsi="Times New Roman"/>
          <w:sz w:val="24"/>
          <w:szCs w:val="24"/>
        </w:rPr>
      </w:pPr>
      <w:bookmarkStart w:id="5" w:name="_305.__Procedure"/>
      <w:bookmarkEnd w:id="5"/>
      <w:r w:rsidRPr="00F37A32">
        <w:rPr>
          <w:rFonts w:ascii="Times New Roman" w:hAnsi="Times New Roman"/>
          <w:sz w:val="24"/>
          <w:szCs w:val="24"/>
        </w:rPr>
        <w:t xml:space="preserve">305. </w:t>
      </w:r>
      <w:r w:rsidRPr="00F37A32">
        <w:rPr>
          <w:rFonts w:ascii="Times New Roman" w:hAnsi="Times New Roman"/>
          <w:sz w:val="24"/>
          <w:szCs w:val="24"/>
        </w:rPr>
        <w:tab/>
        <w:t>Procedure for Establishing Annual Funding Priorities</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rsidP="00F37A32">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Times New Roman" w:hAnsi="Times New Roman"/>
        </w:rPr>
      </w:pPr>
      <w:r w:rsidRPr="00354890">
        <w:rPr>
          <w:rFonts w:ascii="Times New Roman" w:hAnsi="Times New Roman"/>
        </w:rPr>
        <w:t>Funding priorities are established by the governing body of the Area Agency on Aging.  These funding priority decisions are based on established Federal and State funding priorities, fundable services as identified by the Older Americans Act, and the needs of older persons in the 16-county service area as identified through needs assessment</w:t>
      </w:r>
      <w:r w:rsidR="00F37A32">
        <w:rPr>
          <w:rFonts w:ascii="Times New Roman" w:hAnsi="Times New Roman"/>
        </w:rPr>
        <w:t>s and community-specific input.</w:t>
      </w:r>
    </w:p>
    <w:p w:rsidR="00D41F4A" w:rsidRPr="00F37A32" w:rsidRDefault="00D41F4A" w:rsidP="00F37A32">
      <w:pPr>
        <w:pStyle w:val="Heading1"/>
        <w:spacing w:after="0"/>
        <w:contextualSpacing/>
        <w:rPr>
          <w:rFonts w:ascii="Times New Roman" w:hAnsi="Times New Roman"/>
          <w:sz w:val="24"/>
          <w:szCs w:val="24"/>
        </w:rPr>
      </w:pPr>
      <w:bookmarkStart w:id="6" w:name="_306._Securing_Funds"/>
      <w:bookmarkEnd w:id="6"/>
      <w:r w:rsidRPr="00F37A32">
        <w:rPr>
          <w:rFonts w:ascii="Times New Roman" w:hAnsi="Times New Roman"/>
          <w:sz w:val="24"/>
          <w:szCs w:val="24"/>
        </w:rPr>
        <w:t>306.</w:t>
      </w:r>
      <w:r w:rsidRPr="00F37A32">
        <w:rPr>
          <w:rFonts w:ascii="Times New Roman" w:hAnsi="Times New Roman"/>
          <w:sz w:val="24"/>
          <w:szCs w:val="24"/>
        </w:rPr>
        <w:tab/>
        <w:t>Securing Funds and Relative Requirements</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137"/>
        <w:jc w:val="both"/>
        <w:rPr>
          <w:rFonts w:ascii="Times New Roman" w:hAnsi="Times New Roman"/>
        </w:rPr>
      </w:pPr>
      <w:r w:rsidRPr="00354890">
        <w:rPr>
          <w:rFonts w:ascii="Times New Roman" w:hAnsi="Times New Roman"/>
        </w:rPr>
        <w:t>A.</w:t>
      </w:r>
      <w:r w:rsidRPr="00354890">
        <w:rPr>
          <w:rFonts w:ascii="Times New Roman" w:hAnsi="Times New Roman"/>
        </w:rPr>
        <w:tab/>
        <w:t>Request for Proposal:</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Times New Roman" w:hAnsi="Times New Roman"/>
        </w:rPr>
      </w:pPr>
      <w:r w:rsidRPr="00354890">
        <w:rPr>
          <w:rFonts w:ascii="Times New Roman" w:hAnsi="Times New Roman"/>
        </w:rPr>
        <w:t>1.</w:t>
      </w:r>
      <w:r w:rsidRPr="00354890">
        <w:rPr>
          <w:rFonts w:ascii="Times New Roman" w:hAnsi="Times New Roman"/>
        </w:rPr>
        <w:tab/>
        <w:t>The Area Agency on Aging distributes Title III Older Americans Act and Illinois General Revenue Fund (GRF) monies for fundable services to persons aged 60 and over who reside in the following Illinois counties (Plann</w:t>
      </w:r>
      <w:r w:rsidR="009E7DDF">
        <w:rPr>
          <w:rFonts w:ascii="Times New Roman" w:hAnsi="Times New Roman"/>
        </w:rPr>
        <w:t>ing and Service Area 05):</w:t>
      </w:r>
      <w:r w:rsidRPr="00354890">
        <w:rPr>
          <w:rFonts w:ascii="Times New Roman" w:hAnsi="Times New Roman"/>
        </w:rPr>
        <w:t xml:space="preserve"> Champaign, Clark, Coles, Cumberland, DeWitt, Douglas, Edgar, Ford, Iroquois, Livingston, Macon, McLean, Moultrie, Piatt, Shelby, and Vermilion.</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jc w:val="both"/>
        <w:rPr>
          <w:rFonts w:ascii="Times New Roman" w:hAnsi="Times New Roman"/>
        </w:rPr>
      </w:pPr>
      <w:r w:rsidRPr="00354890">
        <w:rPr>
          <w:rFonts w:ascii="Times New Roman" w:hAnsi="Times New Roman"/>
        </w:rPr>
        <w:t>Services fundable by the Area Agency are:  adult day care, case management, counseling, chore/housekeeping, congregate meals, education, employment assistance, escort, friendly visiting, health screening, home-delivered meals, home health, homemaker, housing assistance, information and assistance, legal assistance, multi-purpose senior centers (development and operations), outreach, recreation, telephone reassurance, transportation, individual needs assessment, residential renovation and repair, crime prevention and victim assistance.</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Times New Roman" w:hAnsi="Times New Roman"/>
        </w:rPr>
      </w:pPr>
      <w:r w:rsidRPr="00354890">
        <w:rPr>
          <w:rFonts w:ascii="Times New Roman" w:hAnsi="Times New Roman"/>
        </w:rPr>
        <w:t>2.</w:t>
      </w:r>
      <w:r w:rsidRPr="00354890">
        <w:rPr>
          <w:rFonts w:ascii="Times New Roman" w:hAnsi="Times New Roman"/>
        </w:rPr>
        <w:tab/>
        <w:t>Applicant agencies must be private, not-for-profit corporations, local units of government,</w:t>
      </w:r>
      <w:r w:rsidR="009E7DDF">
        <w:rPr>
          <w:rFonts w:ascii="Times New Roman" w:hAnsi="Times New Roman"/>
        </w:rPr>
        <w:t xml:space="preserve"> or profit-making corporations.</w:t>
      </w:r>
      <w:r w:rsidRPr="00354890">
        <w:rPr>
          <w:rFonts w:ascii="Times New Roman" w:hAnsi="Times New Roman"/>
        </w:rPr>
        <w:t xml:space="preserve"> Prior approval from the Illinois Department on Aging must be received by the Area Agency </w:t>
      </w:r>
      <w:r w:rsidRPr="00354890">
        <w:rPr>
          <w:rFonts w:ascii="Times New Roman" w:hAnsi="Times New Roman"/>
        </w:rPr>
        <w:lastRenderedPageBreak/>
        <w:t>before funding a profit-making corporation.</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jc w:val="both"/>
        <w:rPr>
          <w:rFonts w:ascii="Times New Roman" w:hAnsi="Times New Roman"/>
        </w:rPr>
      </w:pPr>
      <w:r w:rsidRPr="00354890">
        <w:rPr>
          <w:rFonts w:ascii="Times New Roman" w:hAnsi="Times New Roman"/>
        </w:rPr>
        <w:t>Preference for funding is given by the Area Agency on Aging to not-for-profit corporations and local units of government.  Positive consideration will be given to minority-operated not-for-profit corporations proposing to provide services consistent with the requirements set forth by the Area Agency's Request for Proposal.</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Times New Roman" w:hAnsi="Times New Roman"/>
        </w:rPr>
      </w:pPr>
      <w:r w:rsidRPr="00354890">
        <w:rPr>
          <w:rFonts w:ascii="Times New Roman" w:hAnsi="Times New Roman"/>
        </w:rPr>
        <w:t>3.</w:t>
      </w:r>
      <w:r w:rsidRPr="00354890">
        <w:rPr>
          <w:rFonts w:ascii="Times New Roman" w:hAnsi="Times New Roman"/>
        </w:rPr>
        <w:tab/>
        <w:t xml:space="preserve">The Request for Proposal is a document promulgated by the Area Agency wherein local community organizations are invited to submit applications for the provision of fundable services to older persons residing in Planning and Service </w:t>
      </w:r>
      <w:r w:rsidR="009E7DDF">
        <w:rPr>
          <w:rFonts w:ascii="Times New Roman" w:hAnsi="Times New Roman"/>
        </w:rPr>
        <w:t>Area 05.</w:t>
      </w:r>
      <w:r w:rsidRPr="00354890">
        <w:rPr>
          <w:rFonts w:ascii="Times New Roman" w:hAnsi="Times New Roman"/>
        </w:rPr>
        <w:t xml:space="preserve"> Within the Request for Proposal document, the following are outlined:</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Default="00D41F4A" w:rsidP="003F78B3">
      <w:pPr>
        <w:numPr>
          <w:ilvl w:val="0"/>
          <w:numId w:val="8"/>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r w:rsidRPr="00354890">
        <w:rPr>
          <w:rFonts w:ascii="Times New Roman" w:hAnsi="Times New Roman"/>
        </w:rPr>
        <w:t>the grant application process</w:t>
      </w:r>
    </w:p>
    <w:p w:rsidR="001133A3" w:rsidRPr="00682237" w:rsidRDefault="001133A3" w:rsidP="003F78B3">
      <w:pPr>
        <w:numPr>
          <w:ilvl w:val="0"/>
          <w:numId w:val="8"/>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r w:rsidRPr="00682237">
        <w:rPr>
          <w:rFonts w:ascii="Times New Roman" w:hAnsi="Times New Roman"/>
        </w:rPr>
        <w:t xml:space="preserve">pre-award risk management assessment </w:t>
      </w:r>
    </w:p>
    <w:p w:rsidR="00D41F4A" w:rsidRPr="00682237" w:rsidRDefault="00D41F4A" w:rsidP="003F78B3">
      <w:pPr>
        <w:numPr>
          <w:ilvl w:val="0"/>
          <w:numId w:val="8"/>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r w:rsidRPr="00682237">
        <w:rPr>
          <w:rFonts w:ascii="Times New Roman" w:hAnsi="Times New Roman"/>
        </w:rPr>
        <w:t>the grant review process</w:t>
      </w:r>
    </w:p>
    <w:p w:rsidR="00D41F4A" w:rsidRPr="00682237" w:rsidRDefault="00D41F4A" w:rsidP="003F78B3">
      <w:pPr>
        <w:numPr>
          <w:ilvl w:val="0"/>
          <w:numId w:val="8"/>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r w:rsidRPr="00682237">
        <w:rPr>
          <w:rFonts w:ascii="Times New Roman" w:hAnsi="Times New Roman"/>
        </w:rPr>
        <w:t>criteria for funding selection</w:t>
      </w:r>
    </w:p>
    <w:p w:rsidR="00D41F4A" w:rsidRPr="00682237"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Times New Roman" w:hAnsi="Times New Roman"/>
        </w:rPr>
      </w:pPr>
      <w:r w:rsidRPr="00682237">
        <w:rPr>
          <w:rFonts w:ascii="Times New Roman" w:hAnsi="Times New Roman"/>
        </w:rPr>
        <w:t>4.</w:t>
      </w:r>
      <w:r w:rsidRPr="00682237">
        <w:rPr>
          <w:rFonts w:ascii="Times New Roman" w:hAnsi="Times New Roman"/>
        </w:rPr>
        <w:tab/>
        <w:t>Funding decisions will be made on the basis of rating all applications using all applicable criteria as outlin</w:t>
      </w:r>
      <w:r w:rsidR="009E7DDF" w:rsidRPr="00682237">
        <w:rPr>
          <w:rFonts w:ascii="Times New Roman" w:hAnsi="Times New Roman"/>
        </w:rPr>
        <w:t>ed in the Request for Proposal.</w:t>
      </w:r>
      <w:r w:rsidRPr="00682237">
        <w:rPr>
          <w:rFonts w:ascii="Times New Roman" w:hAnsi="Times New Roman"/>
        </w:rPr>
        <w:t xml:space="preserve"> The Area Agency's Corporate Board has the right to </w:t>
      </w:r>
      <w:r w:rsidR="003D7B87" w:rsidRPr="00682237">
        <w:rPr>
          <w:rFonts w:ascii="Times New Roman" w:hAnsi="Times New Roman"/>
        </w:rPr>
        <w:t xml:space="preserve">(a) </w:t>
      </w:r>
      <w:r w:rsidRPr="00682237">
        <w:rPr>
          <w:rFonts w:ascii="Times New Roman" w:hAnsi="Times New Roman"/>
        </w:rPr>
        <w:t>set standard funding contingencies for all service providers and/or service provider-specific cont</w:t>
      </w:r>
      <w:r w:rsidR="003D7B87" w:rsidRPr="00682237">
        <w:rPr>
          <w:rFonts w:ascii="Times New Roman" w:hAnsi="Times New Roman"/>
        </w:rPr>
        <w:t>ingencies as deemed appropriate; and (b) attach specific conditions to the awards of those service providers posing risk.</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Times New Roman" w:hAnsi="Times New Roman"/>
        </w:rPr>
      </w:pPr>
      <w:r w:rsidRPr="00354890">
        <w:rPr>
          <w:rFonts w:ascii="Times New Roman" w:hAnsi="Times New Roman"/>
        </w:rPr>
        <w:t>5.</w:t>
      </w:r>
      <w:r w:rsidRPr="00354890">
        <w:rPr>
          <w:rFonts w:ascii="Times New Roman" w:hAnsi="Times New Roman"/>
        </w:rPr>
        <w:tab/>
        <w:t>The Area Agency reserves the right to negotiate with all applicants for all or any part of the application submitted under the Request for Proposal process.</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Times New Roman" w:hAnsi="Times New Roman"/>
        </w:rPr>
      </w:pPr>
      <w:r w:rsidRPr="00354890">
        <w:rPr>
          <w:rFonts w:ascii="Times New Roman" w:hAnsi="Times New Roman"/>
        </w:rPr>
        <w:t>6.</w:t>
      </w:r>
      <w:r w:rsidRPr="00354890">
        <w:rPr>
          <w:rFonts w:ascii="Times New Roman" w:hAnsi="Times New Roman"/>
        </w:rPr>
        <w:tab/>
        <w:t>The Area Agency reserves the right to reject any proposals received as a result of the Request for Proposal.</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Times New Roman" w:hAnsi="Times New Roman"/>
        </w:rPr>
      </w:pPr>
      <w:r w:rsidRPr="00354890">
        <w:rPr>
          <w:rFonts w:ascii="Times New Roman" w:hAnsi="Times New Roman"/>
        </w:rPr>
        <w:t>7.</w:t>
      </w:r>
      <w:r w:rsidRPr="00354890">
        <w:rPr>
          <w:rFonts w:ascii="Times New Roman" w:hAnsi="Times New Roman"/>
        </w:rPr>
        <w:tab/>
        <w:t>All decisions are contingent upon the availability of funds to the Area Agency.</w:t>
      </w: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rPr>
      </w:pPr>
    </w:p>
    <w:p w:rsidR="00D41F4A" w:rsidRPr="00354890" w:rsidRDefault="00D41F4A">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2457" w:hanging="600"/>
        <w:jc w:val="both"/>
        <w:rPr>
          <w:rFonts w:ascii="Times New Roman" w:hAnsi="Times New Roman"/>
        </w:rPr>
      </w:pPr>
      <w:r w:rsidRPr="00354890">
        <w:rPr>
          <w:rFonts w:ascii="Times New Roman" w:hAnsi="Times New Roman"/>
        </w:rPr>
        <w:t>8.</w:t>
      </w:r>
      <w:r w:rsidRPr="00354890">
        <w:rPr>
          <w:rFonts w:ascii="Times New Roman" w:hAnsi="Times New Roman"/>
        </w:rPr>
        <w:tab/>
        <w:t>Grant/contract awards as a result of a Request for Proposals may be extended for a two-year period unless otherwise outlined in the Request for Proposals.  Such extensions of grant/contract awards will be based on the availability of funds and the performance of service providers (service provision and compliance with federal, state and Area Agency rules and regulations).</w:t>
      </w:r>
    </w:p>
    <w:sectPr w:rsidR="00D41F4A" w:rsidRPr="00354890" w:rsidSect="00D41F4A">
      <w:type w:val="continuous"/>
      <w:pgSz w:w="12240" w:h="15840"/>
      <w:pgMar w:top="1080" w:right="1440" w:bottom="72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33E" w:rsidRDefault="00A7333E">
      <w:r>
        <w:separator/>
      </w:r>
    </w:p>
  </w:endnote>
  <w:endnote w:type="continuationSeparator" w:id="0">
    <w:p w:rsidR="00A7333E" w:rsidRDefault="00A7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6E" w:rsidRDefault="00A7246E" w:rsidP="00A724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246E" w:rsidRDefault="00A7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F4A" w:rsidRDefault="00D41F4A">
    <w:pPr>
      <w:spacing w:line="240" w:lineRule="exact"/>
    </w:pPr>
  </w:p>
  <w:p w:rsidR="00D41F4A" w:rsidRPr="00070C17" w:rsidRDefault="00D41F4A">
    <w:pPr>
      <w:tabs>
        <w:tab w:val="right" w:pos="9543"/>
      </w:tabs>
      <w:ind w:left="-537" w:right="178"/>
      <w:rPr>
        <w:rFonts w:ascii="Times New Roman" w:hAnsi="Times New Roman"/>
        <w:sz w:val="15"/>
        <w:szCs w:val="15"/>
      </w:rPr>
    </w:pPr>
    <w:r>
      <w:rPr>
        <w:rFonts w:ascii="CG Times" w:hAnsi="CG Times" w:cs="CG Times"/>
        <w:sz w:val="15"/>
        <w:szCs w:val="15"/>
      </w:rPr>
      <w:tab/>
    </w:r>
    <w:r w:rsidRPr="00070C17">
      <w:rPr>
        <w:rFonts w:ascii="Times New Roman" w:hAnsi="Times New Roman"/>
        <w:sz w:val="15"/>
        <w:szCs w:val="15"/>
      </w:rPr>
      <w:t xml:space="preserve">REVISED: </w:t>
    </w:r>
    <w:r w:rsidR="00144D49">
      <w:rPr>
        <w:rFonts w:ascii="Times New Roman" w:hAnsi="Times New Roman"/>
        <w:sz w:val="15"/>
        <w:szCs w:val="15"/>
      </w:rPr>
      <w:fldChar w:fldCharType="begin"/>
    </w:r>
    <w:r w:rsidR="00144D49">
      <w:rPr>
        <w:rFonts w:ascii="Times New Roman" w:hAnsi="Times New Roman"/>
        <w:sz w:val="15"/>
        <w:szCs w:val="15"/>
      </w:rPr>
      <w:instrText xml:space="preserve"> DATE \@ "M/d/yyyy" </w:instrText>
    </w:r>
    <w:r w:rsidR="00144D49">
      <w:rPr>
        <w:rFonts w:ascii="Times New Roman" w:hAnsi="Times New Roman"/>
        <w:sz w:val="15"/>
        <w:szCs w:val="15"/>
      </w:rPr>
      <w:fldChar w:fldCharType="separate"/>
    </w:r>
    <w:r w:rsidR="00B8306C">
      <w:rPr>
        <w:rFonts w:ascii="Times New Roman" w:hAnsi="Times New Roman"/>
        <w:noProof/>
        <w:sz w:val="15"/>
        <w:szCs w:val="15"/>
      </w:rPr>
      <w:t>6/6/2017</w:t>
    </w:r>
    <w:r w:rsidR="00144D49">
      <w:rPr>
        <w:rFonts w:ascii="Times New Roman" w:hAnsi="Times New Roman"/>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6E" w:rsidRPr="003F78B3" w:rsidRDefault="003F78B3" w:rsidP="00A7246E">
    <w:pPr>
      <w:pStyle w:val="Footer"/>
      <w:framePr w:wrap="around" w:vAnchor="text" w:hAnchor="margin" w:xAlign="center" w:y="1"/>
      <w:rPr>
        <w:rStyle w:val="PageNumber"/>
        <w:rFonts w:ascii="Times New Roman" w:hAnsi="Times New Roman"/>
      </w:rPr>
    </w:pPr>
    <w:r w:rsidRPr="003F78B3">
      <w:rPr>
        <w:rStyle w:val="PageNumber"/>
        <w:rFonts w:ascii="Times New Roman" w:hAnsi="Times New Roman"/>
      </w:rPr>
      <w:t>3-</w:t>
    </w:r>
    <w:r w:rsidR="00A7246E" w:rsidRPr="003F78B3">
      <w:rPr>
        <w:rStyle w:val="PageNumber"/>
        <w:rFonts w:ascii="Times New Roman" w:hAnsi="Times New Roman"/>
      </w:rPr>
      <w:fldChar w:fldCharType="begin"/>
    </w:r>
    <w:r w:rsidR="00A7246E" w:rsidRPr="003F78B3">
      <w:rPr>
        <w:rStyle w:val="PageNumber"/>
        <w:rFonts w:ascii="Times New Roman" w:hAnsi="Times New Roman"/>
      </w:rPr>
      <w:instrText xml:space="preserve">PAGE  </w:instrText>
    </w:r>
    <w:r w:rsidR="00A7246E" w:rsidRPr="003F78B3">
      <w:rPr>
        <w:rStyle w:val="PageNumber"/>
        <w:rFonts w:ascii="Times New Roman" w:hAnsi="Times New Roman"/>
      </w:rPr>
      <w:fldChar w:fldCharType="separate"/>
    </w:r>
    <w:r w:rsidR="00B8306C">
      <w:rPr>
        <w:rStyle w:val="PageNumber"/>
        <w:rFonts w:ascii="Times New Roman" w:hAnsi="Times New Roman"/>
        <w:noProof/>
      </w:rPr>
      <w:t>5</w:t>
    </w:r>
    <w:r w:rsidR="00A7246E" w:rsidRPr="003F78B3">
      <w:rPr>
        <w:rStyle w:val="PageNumber"/>
        <w:rFonts w:ascii="Times New Roman" w:hAnsi="Times New Roman"/>
      </w:rPr>
      <w:fldChar w:fldCharType="end"/>
    </w:r>
  </w:p>
  <w:p w:rsidR="00D41F4A" w:rsidRPr="003F78B3" w:rsidRDefault="00D41F4A">
    <w:pPr>
      <w:spacing w:line="240" w:lineRule="exact"/>
      <w:rPr>
        <w:rFonts w:ascii="Times New Roman" w:hAnsi="Times New Roman"/>
      </w:rPr>
    </w:pPr>
  </w:p>
  <w:p w:rsidR="00D41F4A" w:rsidRDefault="00D41F4A">
    <w:pPr>
      <w:tabs>
        <w:tab w:val="right" w:pos="9720"/>
      </w:tabs>
      <w:ind w:left="-360" w:right="-360"/>
      <w:rPr>
        <w:rFonts w:ascii="CG Times" w:hAnsi="CG Times" w:cs="CG Times"/>
        <w:sz w:val="15"/>
        <w:szCs w:val="15"/>
      </w:rPr>
    </w:pPr>
    <w:r>
      <w:rPr>
        <w:rFonts w:ascii="CG Times" w:hAnsi="CG Times" w:cs="CG Times"/>
        <w:sz w:val="15"/>
        <w:szCs w:val="15"/>
      </w:rPr>
      <w:tab/>
      <w:t xml:space="preserve">REVISED: </w:t>
    </w:r>
    <w:r w:rsidR="00144D49">
      <w:rPr>
        <w:rFonts w:ascii="CG Times" w:hAnsi="CG Times" w:cs="CG Times"/>
        <w:sz w:val="15"/>
        <w:szCs w:val="15"/>
      </w:rPr>
      <w:fldChar w:fldCharType="begin"/>
    </w:r>
    <w:r w:rsidR="00144D49">
      <w:rPr>
        <w:rFonts w:ascii="CG Times" w:hAnsi="CG Times" w:cs="CG Times"/>
        <w:sz w:val="15"/>
        <w:szCs w:val="15"/>
      </w:rPr>
      <w:instrText xml:space="preserve"> DATE \@ "M/d/yyyy" </w:instrText>
    </w:r>
    <w:r w:rsidR="00144D49">
      <w:rPr>
        <w:rFonts w:ascii="CG Times" w:hAnsi="CG Times" w:cs="CG Times"/>
        <w:sz w:val="15"/>
        <w:szCs w:val="15"/>
      </w:rPr>
      <w:fldChar w:fldCharType="separate"/>
    </w:r>
    <w:r w:rsidR="00B8306C">
      <w:rPr>
        <w:rFonts w:ascii="CG Times" w:hAnsi="CG Times" w:cs="CG Times"/>
        <w:noProof/>
        <w:sz w:val="15"/>
        <w:szCs w:val="15"/>
      </w:rPr>
      <w:t>6/6/2017</w:t>
    </w:r>
    <w:r w:rsidR="00144D49">
      <w:rPr>
        <w:rFonts w:ascii="CG Times" w:hAnsi="CG Times" w:cs="CG Time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33E" w:rsidRDefault="00A7333E">
      <w:r>
        <w:separator/>
      </w:r>
    </w:p>
  </w:footnote>
  <w:footnote w:type="continuationSeparator" w:id="0">
    <w:p w:rsidR="00A7333E" w:rsidRDefault="00A7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D49" w:rsidRDefault="00144D49" w:rsidP="00144D49">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ind w:left="-360" w:right="-360"/>
      <w:rPr>
        <w:rFonts w:ascii="CG Times" w:hAnsi="CG Times" w:cs="CG Times"/>
        <w:b/>
        <w:bCs/>
      </w:rPr>
    </w:pPr>
    <w:r>
      <w:rPr>
        <w:rFonts w:ascii="CG Times" w:hAnsi="CG Times" w:cs="CG Times"/>
        <w:b/>
        <w:bCs/>
        <w:u w:val="single"/>
      </w:rPr>
      <w:t>AREA AGENCY ON AGING                                                             SERVICE PROVIDERS</w:t>
    </w:r>
  </w:p>
  <w:p w:rsidR="00144D49" w:rsidRDefault="00144D49">
    <w:pPr>
      <w:pStyle w:val="Header"/>
    </w:pPr>
  </w:p>
  <w:p w:rsidR="00D41F4A" w:rsidRDefault="00D41F4A">
    <w:pPr>
      <w:spacing w:line="240" w:lineRule="exact"/>
      <w:rPr>
        <w:rFonts w:ascii="CG Times" w:hAnsi="CG Times" w:cs="CG Times"/>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F4A" w:rsidRDefault="00D41F4A">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ind w:left="-360" w:right="-360"/>
      <w:rPr>
        <w:rFonts w:ascii="CG Times" w:hAnsi="CG Times" w:cs="CG Times"/>
        <w:b/>
        <w:bCs/>
      </w:rPr>
    </w:pPr>
    <w:r>
      <w:rPr>
        <w:rFonts w:ascii="CG Times" w:hAnsi="CG Times" w:cs="CG Times"/>
        <w:b/>
        <w:bCs/>
        <w:u w:val="single"/>
      </w:rPr>
      <w:t>AREA AGENCY ON AGING                                                             SERVICE PROVIDERS</w:t>
    </w:r>
  </w:p>
  <w:p w:rsidR="00D41F4A" w:rsidRDefault="00D41F4A">
    <w:pPr>
      <w:spacing w:line="240" w:lineRule="exact"/>
      <w:rPr>
        <w:rFonts w:ascii="CG Times" w:hAnsi="CG Times" w:cs="CG Times"/>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5D9A"/>
    <w:multiLevelType w:val="hybridMultilevel"/>
    <w:tmpl w:val="FA84534E"/>
    <w:lvl w:ilvl="0" w:tplc="3AC04B1C">
      <w:start w:val="1"/>
      <w:numFmt w:val="lowerLetter"/>
      <w:lvlText w:val="%1."/>
      <w:lvlJc w:val="left"/>
      <w:pPr>
        <w:ind w:left="3057" w:hanging="600"/>
      </w:pPr>
      <w:rPr>
        <w:rFonts w:hint="default"/>
      </w:rPr>
    </w:lvl>
    <w:lvl w:ilvl="1" w:tplc="04090019" w:tentative="1">
      <w:start w:val="1"/>
      <w:numFmt w:val="lowerLetter"/>
      <w:lvlText w:val="%2."/>
      <w:lvlJc w:val="left"/>
      <w:pPr>
        <w:ind w:left="3537" w:hanging="360"/>
      </w:pPr>
    </w:lvl>
    <w:lvl w:ilvl="2" w:tplc="0409001B" w:tentative="1">
      <w:start w:val="1"/>
      <w:numFmt w:val="lowerRoman"/>
      <w:lvlText w:val="%3."/>
      <w:lvlJc w:val="right"/>
      <w:pPr>
        <w:ind w:left="4257" w:hanging="180"/>
      </w:pPr>
    </w:lvl>
    <w:lvl w:ilvl="3" w:tplc="0409000F" w:tentative="1">
      <w:start w:val="1"/>
      <w:numFmt w:val="decimal"/>
      <w:lvlText w:val="%4."/>
      <w:lvlJc w:val="left"/>
      <w:pPr>
        <w:ind w:left="4977" w:hanging="360"/>
      </w:pPr>
    </w:lvl>
    <w:lvl w:ilvl="4" w:tplc="04090019" w:tentative="1">
      <w:start w:val="1"/>
      <w:numFmt w:val="lowerLetter"/>
      <w:lvlText w:val="%5."/>
      <w:lvlJc w:val="left"/>
      <w:pPr>
        <w:ind w:left="5697" w:hanging="360"/>
      </w:pPr>
    </w:lvl>
    <w:lvl w:ilvl="5" w:tplc="0409001B" w:tentative="1">
      <w:start w:val="1"/>
      <w:numFmt w:val="lowerRoman"/>
      <w:lvlText w:val="%6."/>
      <w:lvlJc w:val="right"/>
      <w:pPr>
        <w:ind w:left="6417" w:hanging="180"/>
      </w:pPr>
    </w:lvl>
    <w:lvl w:ilvl="6" w:tplc="0409000F" w:tentative="1">
      <w:start w:val="1"/>
      <w:numFmt w:val="decimal"/>
      <w:lvlText w:val="%7."/>
      <w:lvlJc w:val="left"/>
      <w:pPr>
        <w:ind w:left="7137" w:hanging="360"/>
      </w:pPr>
    </w:lvl>
    <w:lvl w:ilvl="7" w:tplc="04090019" w:tentative="1">
      <w:start w:val="1"/>
      <w:numFmt w:val="lowerLetter"/>
      <w:lvlText w:val="%8."/>
      <w:lvlJc w:val="left"/>
      <w:pPr>
        <w:ind w:left="7857" w:hanging="360"/>
      </w:pPr>
    </w:lvl>
    <w:lvl w:ilvl="8" w:tplc="0409001B" w:tentative="1">
      <w:start w:val="1"/>
      <w:numFmt w:val="lowerRoman"/>
      <w:lvlText w:val="%9."/>
      <w:lvlJc w:val="right"/>
      <w:pPr>
        <w:ind w:left="8577" w:hanging="180"/>
      </w:pPr>
    </w:lvl>
  </w:abstractNum>
  <w:abstractNum w:abstractNumId="1" w15:restartNumberingAfterBreak="0">
    <w:nsid w:val="1F070602"/>
    <w:multiLevelType w:val="hybridMultilevel"/>
    <w:tmpl w:val="3440E1D6"/>
    <w:lvl w:ilvl="0" w:tplc="0409001B">
      <w:start w:val="1"/>
      <w:numFmt w:val="lowerRoman"/>
      <w:lvlText w:val="%1."/>
      <w:lvlJc w:val="right"/>
      <w:pPr>
        <w:ind w:left="2817" w:hanging="360"/>
      </w:pPr>
    </w:lvl>
    <w:lvl w:ilvl="1" w:tplc="04090019" w:tentative="1">
      <w:start w:val="1"/>
      <w:numFmt w:val="lowerLetter"/>
      <w:lvlText w:val="%2."/>
      <w:lvlJc w:val="left"/>
      <w:pPr>
        <w:ind w:left="3537" w:hanging="360"/>
      </w:pPr>
    </w:lvl>
    <w:lvl w:ilvl="2" w:tplc="0409001B" w:tentative="1">
      <w:start w:val="1"/>
      <w:numFmt w:val="lowerRoman"/>
      <w:lvlText w:val="%3."/>
      <w:lvlJc w:val="right"/>
      <w:pPr>
        <w:ind w:left="4257" w:hanging="180"/>
      </w:pPr>
    </w:lvl>
    <w:lvl w:ilvl="3" w:tplc="0409000F" w:tentative="1">
      <w:start w:val="1"/>
      <w:numFmt w:val="decimal"/>
      <w:lvlText w:val="%4."/>
      <w:lvlJc w:val="left"/>
      <w:pPr>
        <w:ind w:left="4977" w:hanging="360"/>
      </w:pPr>
    </w:lvl>
    <w:lvl w:ilvl="4" w:tplc="04090019" w:tentative="1">
      <w:start w:val="1"/>
      <w:numFmt w:val="lowerLetter"/>
      <w:lvlText w:val="%5."/>
      <w:lvlJc w:val="left"/>
      <w:pPr>
        <w:ind w:left="5697" w:hanging="360"/>
      </w:pPr>
    </w:lvl>
    <w:lvl w:ilvl="5" w:tplc="0409001B" w:tentative="1">
      <w:start w:val="1"/>
      <w:numFmt w:val="lowerRoman"/>
      <w:lvlText w:val="%6."/>
      <w:lvlJc w:val="right"/>
      <w:pPr>
        <w:ind w:left="6417" w:hanging="180"/>
      </w:pPr>
    </w:lvl>
    <w:lvl w:ilvl="6" w:tplc="0409000F" w:tentative="1">
      <w:start w:val="1"/>
      <w:numFmt w:val="decimal"/>
      <w:lvlText w:val="%7."/>
      <w:lvlJc w:val="left"/>
      <w:pPr>
        <w:ind w:left="7137" w:hanging="360"/>
      </w:pPr>
    </w:lvl>
    <w:lvl w:ilvl="7" w:tplc="04090019" w:tentative="1">
      <w:start w:val="1"/>
      <w:numFmt w:val="lowerLetter"/>
      <w:lvlText w:val="%8."/>
      <w:lvlJc w:val="left"/>
      <w:pPr>
        <w:ind w:left="7857" w:hanging="360"/>
      </w:pPr>
    </w:lvl>
    <w:lvl w:ilvl="8" w:tplc="0409001B" w:tentative="1">
      <w:start w:val="1"/>
      <w:numFmt w:val="lowerRoman"/>
      <w:lvlText w:val="%9."/>
      <w:lvlJc w:val="right"/>
      <w:pPr>
        <w:ind w:left="8577" w:hanging="180"/>
      </w:pPr>
    </w:lvl>
  </w:abstractNum>
  <w:abstractNum w:abstractNumId="2" w15:restartNumberingAfterBreak="0">
    <w:nsid w:val="1FFB0893"/>
    <w:multiLevelType w:val="hybridMultilevel"/>
    <w:tmpl w:val="884C5094"/>
    <w:lvl w:ilvl="0" w:tplc="DEC6FEF4">
      <w:start w:val="1"/>
      <w:numFmt w:val="decimal"/>
      <w:lvlText w:val="%1)"/>
      <w:lvlJc w:val="left"/>
      <w:pPr>
        <w:ind w:left="3024" w:hanging="288"/>
      </w:pPr>
      <w:rPr>
        <w:rFonts w:hint="default"/>
      </w:rPr>
    </w:lvl>
    <w:lvl w:ilvl="1" w:tplc="04090019" w:tentative="1">
      <w:start w:val="1"/>
      <w:numFmt w:val="lowerLetter"/>
      <w:lvlText w:val="%2."/>
      <w:lvlJc w:val="left"/>
      <w:pPr>
        <w:ind w:left="3537" w:hanging="360"/>
      </w:pPr>
    </w:lvl>
    <w:lvl w:ilvl="2" w:tplc="0409001B" w:tentative="1">
      <w:start w:val="1"/>
      <w:numFmt w:val="lowerRoman"/>
      <w:lvlText w:val="%3."/>
      <w:lvlJc w:val="right"/>
      <w:pPr>
        <w:ind w:left="4257" w:hanging="180"/>
      </w:pPr>
    </w:lvl>
    <w:lvl w:ilvl="3" w:tplc="0409000F" w:tentative="1">
      <w:start w:val="1"/>
      <w:numFmt w:val="decimal"/>
      <w:lvlText w:val="%4."/>
      <w:lvlJc w:val="left"/>
      <w:pPr>
        <w:ind w:left="4977" w:hanging="360"/>
      </w:pPr>
    </w:lvl>
    <w:lvl w:ilvl="4" w:tplc="04090019" w:tentative="1">
      <w:start w:val="1"/>
      <w:numFmt w:val="lowerLetter"/>
      <w:lvlText w:val="%5."/>
      <w:lvlJc w:val="left"/>
      <w:pPr>
        <w:ind w:left="5697" w:hanging="360"/>
      </w:pPr>
    </w:lvl>
    <w:lvl w:ilvl="5" w:tplc="0409001B" w:tentative="1">
      <w:start w:val="1"/>
      <w:numFmt w:val="lowerRoman"/>
      <w:lvlText w:val="%6."/>
      <w:lvlJc w:val="right"/>
      <w:pPr>
        <w:ind w:left="6417" w:hanging="180"/>
      </w:pPr>
    </w:lvl>
    <w:lvl w:ilvl="6" w:tplc="0409000F" w:tentative="1">
      <w:start w:val="1"/>
      <w:numFmt w:val="decimal"/>
      <w:lvlText w:val="%7."/>
      <w:lvlJc w:val="left"/>
      <w:pPr>
        <w:ind w:left="7137" w:hanging="360"/>
      </w:pPr>
    </w:lvl>
    <w:lvl w:ilvl="7" w:tplc="04090019" w:tentative="1">
      <w:start w:val="1"/>
      <w:numFmt w:val="lowerLetter"/>
      <w:lvlText w:val="%8."/>
      <w:lvlJc w:val="left"/>
      <w:pPr>
        <w:ind w:left="7857" w:hanging="360"/>
      </w:pPr>
    </w:lvl>
    <w:lvl w:ilvl="8" w:tplc="0409001B" w:tentative="1">
      <w:start w:val="1"/>
      <w:numFmt w:val="lowerRoman"/>
      <w:lvlText w:val="%9."/>
      <w:lvlJc w:val="right"/>
      <w:pPr>
        <w:ind w:left="8577" w:hanging="180"/>
      </w:pPr>
    </w:lvl>
  </w:abstractNum>
  <w:abstractNum w:abstractNumId="3" w15:restartNumberingAfterBreak="0">
    <w:nsid w:val="251B2745"/>
    <w:multiLevelType w:val="hybridMultilevel"/>
    <w:tmpl w:val="558067F6"/>
    <w:lvl w:ilvl="0" w:tplc="04090011">
      <w:start w:val="1"/>
      <w:numFmt w:val="decimal"/>
      <w:lvlText w:val="%1)"/>
      <w:lvlJc w:val="left"/>
      <w:pPr>
        <w:ind w:left="2817" w:hanging="360"/>
      </w:pPr>
    </w:lvl>
    <w:lvl w:ilvl="1" w:tplc="04090019" w:tentative="1">
      <w:start w:val="1"/>
      <w:numFmt w:val="lowerLetter"/>
      <w:lvlText w:val="%2."/>
      <w:lvlJc w:val="left"/>
      <w:pPr>
        <w:ind w:left="3537" w:hanging="360"/>
      </w:pPr>
    </w:lvl>
    <w:lvl w:ilvl="2" w:tplc="0409001B" w:tentative="1">
      <w:start w:val="1"/>
      <w:numFmt w:val="lowerRoman"/>
      <w:lvlText w:val="%3."/>
      <w:lvlJc w:val="right"/>
      <w:pPr>
        <w:ind w:left="4257" w:hanging="180"/>
      </w:pPr>
    </w:lvl>
    <w:lvl w:ilvl="3" w:tplc="0409000F" w:tentative="1">
      <w:start w:val="1"/>
      <w:numFmt w:val="decimal"/>
      <w:lvlText w:val="%4."/>
      <w:lvlJc w:val="left"/>
      <w:pPr>
        <w:ind w:left="4977" w:hanging="360"/>
      </w:pPr>
    </w:lvl>
    <w:lvl w:ilvl="4" w:tplc="04090019" w:tentative="1">
      <w:start w:val="1"/>
      <w:numFmt w:val="lowerLetter"/>
      <w:lvlText w:val="%5."/>
      <w:lvlJc w:val="left"/>
      <w:pPr>
        <w:ind w:left="5697" w:hanging="360"/>
      </w:pPr>
    </w:lvl>
    <w:lvl w:ilvl="5" w:tplc="0409001B" w:tentative="1">
      <w:start w:val="1"/>
      <w:numFmt w:val="lowerRoman"/>
      <w:lvlText w:val="%6."/>
      <w:lvlJc w:val="right"/>
      <w:pPr>
        <w:ind w:left="6417" w:hanging="180"/>
      </w:pPr>
    </w:lvl>
    <w:lvl w:ilvl="6" w:tplc="0409000F" w:tentative="1">
      <w:start w:val="1"/>
      <w:numFmt w:val="decimal"/>
      <w:lvlText w:val="%7."/>
      <w:lvlJc w:val="left"/>
      <w:pPr>
        <w:ind w:left="7137" w:hanging="360"/>
      </w:pPr>
    </w:lvl>
    <w:lvl w:ilvl="7" w:tplc="04090019" w:tentative="1">
      <w:start w:val="1"/>
      <w:numFmt w:val="lowerLetter"/>
      <w:lvlText w:val="%8."/>
      <w:lvlJc w:val="left"/>
      <w:pPr>
        <w:ind w:left="7857" w:hanging="360"/>
      </w:pPr>
    </w:lvl>
    <w:lvl w:ilvl="8" w:tplc="0409001B" w:tentative="1">
      <w:start w:val="1"/>
      <w:numFmt w:val="lowerRoman"/>
      <w:lvlText w:val="%9."/>
      <w:lvlJc w:val="right"/>
      <w:pPr>
        <w:ind w:left="8577" w:hanging="180"/>
      </w:pPr>
    </w:lvl>
  </w:abstractNum>
  <w:abstractNum w:abstractNumId="4" w15:restartNumberingAfterBreak="0">
    <w:nsid w:val="36C14138"/>
    <w:multiLevelType w:val="hybridMultilevel"/>
    <w:tmpl w:val="DD022394"/>
    <w:lvl w:ilvl="0" w:tplc="431A8ADE">
      <w:start w:val="2"/>
      <w:numFmt w:val="bullet"/>
      <w:lvlText w:val="-"/>
      <w:lvlJc w:val="left"/>
      <w:pPr>
        <w:ind w:left="2457" w:hanging="600"/>
      </w:pPr>
      <w:rPr>
        <w:rFonts w:ascii="CG Times" w:eastAsia="Times New Roman" w:hAnsi="CG Times" w:cs="CG Times" w:hint="default"/>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5" w15:restartNumberingAfterBreak="0">
    <w:nsid w:val="515F010B"/>
    <w:multiLevelType w:val="hybridMultilevel"/>
    <w:tmpl w:val="80CA6D2C"/>
    <w:lvl w:ilvl="0" w:tplc="0409001B">
      <w:start w:val="1"/>
      <w:numFmt w:val="lowerRoman"/>
      <w:lvlText w:val="%1."/>
      <w:lvlJc w:val="right"/>
      <w:pPr>
        <w:ind w:left="3177" w:hanging="360"/>
      </w:pPr>
    </w:lvl>
    <w:lvl w:ilvl="1" w:tplc="04090019" w:tentative="1">
      <w:start w:val="1"/>
      <w:numFmt w:val="lowerLetter"/>
      <w:lvlText w:val="%2."/>
      <w:lvlJc w:val="left"/>
      <w:pPr>
        <w:ind w:left="3897" w:hanging="360"/>
      </w:pPr>
    </w:lvl>
    <w:lvl w:ilvl="2" w:tplc="0409001B" w:tentative="1">
      <w:start w:val="1"/>
      <w:numFmt w:val="lowerRoman"/>
      <w:lvlText w:val="%3."/>
      <w:lvlJc w:val="right"/>
      <w:pPr>
        <w:ind w:left="4617" w:hanging="180"/>
      </w:pPr>
    </w:lvl>
    <w:lvl w:ilvl="3" w:tplc="0409000F" w:tentative="1">
      <w:start w:val="1"/>
      <w:numFmt w:val="decimal"/>
      <w:lvlText w:val="%4."/>
      <w:lvlJc w:val="left"/>
      <w:pPr>
        <w:ind w:left="5337" w:hanging="360"/>
      </w:pPr>
    </w:lvl>
    <w:lvl w:ilvl="4" w:tplc="04090019" w:tentative="1">
      <w:start w:val="1"/>
      <w:numFmt w:val="lowerLetter"/>
      <w:lvlText w:val="%5."/>
      <w:lvlJc w:val="left"/>
      <w:pPr>
        <w:ind w:left="6057" w:hanging="360"/>
      </w:pPr>
    </w:lvl>
    <w:lvl w:ilvl="5" w:tplc="0409001B" w:tentative="1">
      <w:start w:val="1"/>
      <w:numFmt w:val="lowerRoman"/>
      <w:lvlText w:val="%6."/>
      <w:lvlJc w:val="right"/>
      <w:pPr>
        <w:ind w:left="6777" w:hanging="180"/>
      </w:pPr>
    </w:lvl>
    <w:lvl w:ilvl="6" w:tplc="0409000F" w:tentative="1">
      <w:start w:val="1"/>
      <w:numFmt w:val="decimal"/>
      <w:lvlText w:val="%7."/>
      <w:lvlJc w:val="left"/>
      <w:pPr>
        <w:ind w:left="7497" w:hanging="360"/>
      </w:pPr>
    </w:lvl>
    <w:lvl w:ilvl="7" w:tplc="04090019" w:tentative="1">
      <w:start w:val="1"/>
      <w:numFmt w:val="lowerLetter"/>
      <w:lvlText w:val="%8."/>
      <w:lvlJc w:val="left"/>
      <w:pPr>
        <w:ind w:left="8217" w:hanging="360"/>
      </w:pPr>
    </w:lvl>
    <w:lvl w:ilvl="8" w:tplc="0409001B" w:tentative="1">
      <w:start w:val="1"/>
      <w:numFmt w:val="lowerRoman"/>
      <w:lvlText w:val="%9."/>
      <w:lvlJc w:val="right"/>
      <w:pPr>
        <w:ind w:left="8937" w:hanging="180"/>
      </w:pPr>
    </w:lvl>
  </w:abstractNum>
  <w:abstractNum w:abstractNumId="6" w15:restartNumberingAfterBreak="0">
    <w:nsid w:val="5A094C5E"/>
    <w:multiLevelType w:val="hybridMultilevel"/>
    <w:tmpl w:val="C55E5F90"/>
    <w:lvl w:ilvl="0" w:tplc="916C6EB6">
      <w:start w:val="2"/>
      <w:numFmt w:val="bullet"/>
      <w:lvlText w:val="-"/>
      <w:lvlJc w:val="left"/>
      <w:pPr>
        <w:ind w:left="3057" w:hanging="600"/>
      </w:pPr>
      <w:rPr>
        <w:rFonts w:ascii="CG Times" w:eastAsia="Times New Roman" w:hAnsi="CG Times" w:cs="CG Times" w:hint="default"/>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7" w15:restartNumberingAfterBreak="0">
    <w:nsid w:val="64AF5BD7"/>
    <w:multiLevelType w:val="hybridMultilevel"/>
    <w:tmpl w:val="434AE5B6"/>
    <w:lvl w:ilvl="0" w:tplc="04090019">
      <w:start w:val="1"/>
      <w:numFmt w:val="lowerLetter"/>
      <w:lvlText w:val="%1."/>
      <w:lvlJc w:val="left"/>
      <w:pPr>
        <w:ind w:left="3177" w:hanging="360"/>
      </w:pPr>
    </w:lvl>
    <w:lvl w:ilvl="1" w:tplc="04090019" w:tentative="1">
      <w:start w:val="1"/>
      <w:numFmt w:val="lowerLetter"/>
      <w:lvlText w:val="%2."/>
      <w:lvlJc w:val="left"/>
      <w:pPr>
        <w:ind w:left="3897" w:hanging="360"/>
      </w:pPr>
    </w:lvl>
    <w:lvl w:ilvl="2" w:tplc="0409001B" w:tentative="1">
      <w:start w:val="1"/>
      <w:numFmt w:val="lowerRoman"/>
      <w:lvlText w:val="%3."/>
      <w:lvlJc w:val="right"/>
      <w:pPr>
        <w:ind w:left="4617" w:hanging="180"/>
      </w:pPr>
    </w:lvl>
    <w:lvl w:ilvl="3" w:tplc="0409000F" w:tentative="1">
      <w:start w:val="1"/>
      <w:numFmt w:val="decimal"/>
      <w:lvlText w:val="%4."/>
      <w:lvlJc w:val="left"/>
      <w:pPr>
        <w:ind w:left="5337" w:hanging="360"/>
      </w:pPr>
    </w:lvl>
    <w:lvl w:ilvl="4" w:tplc="04090019" w:tentative="1">
      <w:start w:val="1"/>
      <w:numFmt w:val="lowerLetter"/>
      <w:lvlText w:val="%5."/>
      <w:lvlJc w:val="left"/>
      <w:pPr>
        <w:ind w:left="6057" w:hanging="360"/>
      </w:pPr>
    </w:lvl>
    <w:lvl w:ilvl="5" w:tplc="0409001B" w:tentative="1">
      <w:start w:val="1"/>
      <w:numFmt w:val="lowerRoman"/>
      <w:lvlText w:val="%6."/>
      <w:lvlJc w:val="right"/>
      <w:pPr>
        <w:ind w:left="6777" w:hanging="180"/>
      </w:pPr>
    </w:lvl>
    <w:lvl w:ilvl="6" w:tplc="0409000F" w:tentative="1">
      <w:start w:val="1"/>
      <w:numFmt w:val="decimal"/>
      <w:lvlText w:val="%7."/>
      <w:lvlJc w:val="left"/>
      <w:pPr>
        <w:ind w:left="7497" w:hanging="360"/>
      </w:pPr>
    </w:lvl>
    <w:lvl w:ilvl="7" w:tplc="04090019" w:tentative="1">
      <w:start w:val="1"/>
      <w:numFmt w:val="lowerLetter"/>
      <w:lvlText w:val="%8."/>
      <w:lvlJc w:val="left"/>
      <w:pPr>
        <w:ind w:left="8217" w:hanging="360"/>
      </w:pPr>
    </w:lvl>
    <w:lvl w:ilvl="8" w:tplc="0409001B" w:tentative="1">
      <w:start w:val="1"/>
      <w:numFmt w:val="lowerRoman"/>
      <w:lvlText w:val="%9."/>
      <w:lvlJc w:val="right"/>
      <w:pPr>
        <w:ind w:left="8937" w:hanging="180"/>
      </w:pPr>
    </w:lvl>
  </w:abstractNum>
  <w:abstractNum w:abstractNumId="8" w15:restartNumberingAfterBreak="0">
    <w:nsid w:val="6ED70DF4"/>
    <w:multiLevelType w:val="hybridMultilevel"/>
    <w:tmpl w:val="C0FAE4A4"/>
    <w:lvl w:ilvl="0" w:tplc="39FABBBC">
      <w:start w:val="2"/>
      <w:numFmt w:val="bullet"/>
      <w:lvlText w:val="-"/>
      <w:lvlJc w:val="left"/>
      <w:pPr>
        <w:ind w:left="2457" w:hanging="600"/>
      </w:pPr>
      <w:rPr>
        <w:rFonts w:ascii="CG Times" w:eastAsia="Times New Roman" w:hAnsi="CG Times" w:cs="CG Times" w:hint="default"/>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3"/>
  </w:num>
  <w:num w:numId="6">
    <w:abstractNumId w:val="8"/>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4A"/>
    <w:rsid w:val="000462F5"/>
    <w:rsid w:val="00070C17"/>
    <w:rsid w:val="00093FB6"/>
    <w:rsid w:val="000C4012"/>
    <w:rsid w:val="001133A3"/>
    <w:rsid w:val="00144D49"/>
    <w:rsid w:val="00157C71"/>
    <w:rsid w:val="001A70C8"/>
    <w:rsid w:val="002468F8"/>
    <w:rsid w:val="002B262B"/>
    <w:rsid w:val="00353936"/>
    <w:rsid w:val="00354890"/>
    <w:rsid w:val="00384405"/>
    <w:rsid w:val="003D7B87"/>
    <w:rsid w:val="003F78B3"/>
    <w:rsid w:val="004258DA"/>
    <w:rsid w:val="0043622E"/>
    <w:rsid w:val="0044282B"/>
    <w:rsid w:val="00467D6E"/>
    <w:rsid w:val="005131E8"/>
    <w:rsid w:val="00530CA7"/>
    <w:rsid w:val="00531429"/>
    <w:rsid w:val="005A7358"/>
    <w:rsid w:val="005C1D08"/>
    <w:rsid w:val="005F1C57"/>
    <w:rsid w:val="005F5E58"/>
    <w:rsid w:val="00655739"/>
    <w:rsid w:val="00682237"/>
    <w:rsid w:val="006F1135"/>
    <w:rsid w:val="00761006"/>
    <w:rsid w:val="008025C8"/>
    <w:rsid w:val="00806E06"/>
    <w:rsid w:val="008428FF"/>
    <w:rsid w:val="008711DC"/>
    <w:rsid w:val="00874926"/>
    <w:rsid w:val="008B4AD7"/>
    <w:rsid w:val="008C2E51"/>
    <w:rsid w:val="009010B4"/>
    <w:rsid w:val="00934801"/>
    <w:rsid w:val="0096006F"/>
    <w:rsid w:val="009E7DDF"/>
    <w:rsid w:val="00A01459"/>
    <w:rsid w:val="00A03768"/>
    <w:rsid w:val="00A7246E"/>
    <w:rsid w:val="00A7333E"/>
    <w:rsid w:val="00B8306C"/>
    <w:rsid w:val="00B9062B"/>
    <w:rsid w:val="00C0472F"/>
    <w:rsid w:val="00C44960"/>
    <w:rsid w:val="00C80DD3"/>
    <w:rsid w:val="00CC7A64"/>
    <w:rsid w:val="00CF592E"/>
    <w:rsid w:val="00D13129"/>
    <w:rsid w:val="00D41F4A"/>
    <w:rsid w:val="00D74496"/>
    <w:rsid w:val="00D929B7"/>
    <w:rsid w:val="00DB29B0"/>
    <w:rsid w:val="00DD2E40"/>
    <w:rsid w:val="00DF67F9"/>
    <w:rsid w:val="00E82E8D"/>
    <w:rsid w:val="00E91970"/>
    <w:rsid w:val="00EC786E"/>
    <w:rsid w:val="00F37A32"/>
    <w:rsid w:val="00F4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053CBD"/>
  <w15:chartTrackingRefBased/>
  <w15:docId w15:val="{1F89952A-A885-4AE6-80E7-55062C92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F37A3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A7246E"/>
    <w:pPr>
      <w:tabs>
        <w:tab w:val="center" w:pos="4320"/>
        <w:tab w:val="right" w:pos="8640"/>
      </w:tabs>
    </w:pPr>
  </w:style>
  <w:style w:type="paragraph" w:styleId="Footer">
    <w:name w:val="footer"/>
    <w:basedOn w:val="Normal"/>
    <w:rsid w:val="00A7246E"/>
    <w:pPr>
      <w:tabs>
        <w:tab w:val="center" w:pos="4320"/>
        <w:tab w:val="right" w:pos="8640"/>
      </w:tabs>
    </w:pPr>
  </w:style>
  <w:style w:type="character" w:styleId="PageNumber">
    <w:name w:val="page number"/>
    <w:basedOn w:val="DefaultParagraphFont"/>
    <w:rsid w:val="00A7246E"/>
  </w:style>
  <w:style w:type="character" w:customStyle="1" w:styleId="Heading1Char">
    <w:name w:val="Heading 1 Char"/>
    <w:link w:val="Heading1"/>
    <w:uiPriority w:val="9"/>
    <w:rsid w:val="00F37A32"/>
    <w:rPr>
      <w:rFonts w:ascii="Calibri Light" w:eastAsia="Times New Roman" w:hAnsi="Calibri Light" w:cs="Times New Roman"/>
      <w:b/>
      <w:bCs/>
      <w:kern w:val="32"/>
      <w:sz w:val="32"/>
      <w:szCs w:val="32"/>
    </w:rPr>
  </w:style>
  <w:style w:type="character" w:styleId="Hyperlink">
    <w:name w:val="Hyperlink"/>
    <w:uiPriority w:val="99"/>
    <w:unhideWhenUsed/>
    <w:rsid w:val="00F37A32"/>
    <w:rPr>
      <w:color w:val="0563C1"/>
      <w:u w:val="single"/>
    </w:rPr>
  </w:style>
  <w:style w:type="character" w:customStyle="1" w:styleId="HeaderChar">
    <w:name w:val="Header Char"/>
    <w:link w:val="Header"/>
    <w:uiPriority w:val="99"/>
    <w:rsid w:val="00144D49"/>
    <w:rPr>
      <w:rFonts w:ascii="Courier" w:hAnsi="Courier"/>
      <w:sz w:val="24"/>
      <w:szCs w:val="24"/>
    </w:rPr>
  </w:style>
  <w:style w:type="character" w:styleId="FollowedHyperlink">
    <w:name w:val="FollowedHyperlink"/>
    <w:basedOn w:val="DefaultParagraphFont"/>
    <w:uiPriority w:val="99"/>
    <w:semiHidden/>
    <w:unhideWhenUsed/>
    <w:rsid w:val="00530C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03555">
      <w:bodyDiv w:val="1"/>
      <w:marLeft w:val="0"/>
      <w:marRight w:val="0"/>
      <w:marTop w:val="0"/>
      <w:marBottom w:val="0"/>
      <w:divBdr>
        <w:top w:val="none" w:sz="0" w:space="0" w:color="auto"/>
        <w:left w:val="none" w:sz="0" w:space="0" w:color="auto"/>
        <w:bottom w:val="none" w:sz="0" w:space="0" w:color="auto"/>
        <w:right w:val="none" w:sz="0" w:space="0" w:color="auto"/>
      </w:divBdr>
    </w:div>
    <w:div w:id="194834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1623</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East Central Area Agency on Aging</Company>
  <LinksUpToDate>false</LinksUpToDate>
  <CharactersWithSpaces>11401</CharactersWithSpaces>
  <SharedDoc>false</SharedDoc>
  <HLinks>
    <vt:vector size="36" baseType="variant">
      <vt:variant>
        <vt:i4>4128771</vt:i4>
      </vt:variant>
      <vt:variant>
        <vt:i4>15</vt:i4>
      </vt:variant>
      <vt:variant>
        <vt:i4>0</vt:i4>
      </vt:variant>
      <vt:variant>
        <vt:i4>5</vt:i4>
      </vt:variant>
      <vt:variant>
        <vt:lpwstr/>
      </vt:variant>
      <vt:variant>
        <vt:lpwstr>_306._Securing_Funds</vt:lpwstr>
      </vt:variant>
      <vt:variant>
        <vt:i4>3342361</vt:i4>
      </vt:variant>
      <vt:variant>
        <vt:i4>12</vt:i4>
      </vt:variant>
      <vt:variant>
        <vt:i4>0</vt:i4>
      </vt:variant>
      <vt:variant>
        <vt:i4>5</vt:i4>
      </vt:variant>
      <vt:variant>
        <vt:lpwstr/>
      </vt:variant>
      <vt:variant>
        <vt:lpwstr>_305.__Procedure</vt:lpwstr>
      </vt:variant>
      <vt:variant>
        <vt:i4>1900653</vt:i4>
      </vt:variant>
      <vt:variant>
        <vt:i4>9</vt:i4>
      </vt:variant>
      <vt:variant>
        <vt:i4>0</vt:i4>
      </vt:variant>
      <vt:variant>
        <vt:i4>5</vt:i4>
      </vt:variant>
      <vt:variant>
        <vt:lpwstr/>
      </vt:variant>
      <vt:variant>
        <vt:lpwstr>_304._Advocacy/Leadership_Responsibi</vt:lpwstr>
      </vt:variant>
      <vt:variant>
        <vt:i4>1048617</vt:i4>
      </vt:variant>
      <vt:variant>
        <vt:i4>6</vt:i4>
      </vt:variant>
      <vt:variant>
        <vt:i4>0</vt:i4>
      </vt:variant>
      <vt:variant>
        <vt:i4>5</vt:i4>
      </vt:variant>
      <vt:variant>
        <vt:lpwstr/>
      </vt:variant>
      <vt:variant>
        <vt:lpwstr>_303._Service_System</vt:lpwstr>
      </vt:variant>
      <vt:variant>
        <vt:i4>2818064</vt:i4>
      </vt:variant>
      <vt:variant>
        <vt:i4>3</vt:i4>
      </vt:variant>
      <vt:variant>
        <vt:i4>0</vt:i4>
      </vt:variant>
      <vt:variant>
        <vt:i4>5</vt:i4>
      </vt:variant>
      <vt:variant>
        <vt:lpwstr/>
      </vt:variant>
      <vt:variant>
        <vt:lpwstr>_302.__Major</vt:lpwstr>
      </vt:variant>
      <vt:variant>
        <vt:i4>1179686</vt:i4>
      </vt:variant>
      <vt:variant>
        <vt:i4>0</vt:i4>
      </vt:variant>
      <vt:variant>
        <vt:i4>0</vt:i4>
      </vt:variant>
      <vt:variant>
        <vt:i4>5</vt:i4>
      </vt:variant>
      <vt:variant>
        <vt:lpwstr/>
      </vt:variant>
      <vt:variant>
        <vt:lpwstr>_301._Purpose_of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shanover</dc:creator>
  <cp:keywords/>
  <dc:description/>
  <cp:lastModifiedBy>Susan Real</cp:lastModifiedBy>
  <cp:revision>3</cp:revision>
  <cp:lastPrinted>2007-09-27T14:48:00Z</cp:lastPrinted>
  <dcterms:created xsi:type="dcterms:W3CDTF">2017-06-06T19:53:00Z</dcterms:created>
  <dcterms:modified xsi:type="dcterms:W3CDTF">2017-06-06T19:59:00Z</dcterms:modified>
</cp:coreProperties>
</file>