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835BC" w:rsidRDefault="005835BC"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9C6FB1" w:rsidRDefault="009C6FB1" w:rsidP="009C6FB1">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r>
        <w:rPr>
          <w:rFonts w:ascii="Times New Roman" w:hAnsi="Times New Roman"/>
          <w:highlight w:val="yellow"/>
        </w:rPr>
        <w:t xml:space="preserve"> JUNE 1, 2017: UPDATED PER UNIFORM GRANTS GUIDANCE REQUIREMENTS</w:t>
      </w:r>
    </w:p>
    <w:p w:rsidR="00A63B02" w:rsidRPr="00790FFF" w:rsidRDefault="00A63B02" w:rsidP="00A63B02">
      <w:pPr>
        <w:tabs>
          <w:tab w:val="center" w:pos="5846"/>
          <w:tab w:val="left" w:pos="5932"/>
          <w:tab w:val="left" w:pos="6652"/>
          <w:tab w:val="left" w:pos="7372"/>
          <w:tab w:val="left" w:pos="8092"/>
          <w:tab w:val="left" w:pos="8812"/>
          <w:tab w:val="left" w:pos="9532"/>
          <w:tab w:val="left" w:pos="10252"/>
        </w:tabs>
        <w:rPr>
          <w:rFonts w:ascii="Times New Roman" w:hAnsi="Times New Roman"/>
          <w:highlight w:val="yellow"/>
        </w:rPr>
      </w:pPr>
    </w:p>
    <w:p w:rsidR="005835BC" w:rsidRDefault="005835BC"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6E4DE5" w:rsidRDefault="007F143C"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r>
        <w:rPr>
          <w:rFonts w:ascii="CG Times" w:hAnsi="CG Times" w:cs="CG Times"/>
        </w:rPr>
        <w:tab/>
      </w:r>
    </w:p>
    <w:p w:rsidR="005835BC" w:rsidRDefault="005835BC"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5835BC" w:rsidRDefault="005835BC"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center" w:pos="5040"/>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r>
        <w:rPr>
          <w:rFonts w:ascii="CG Times" w:hAnsi="CG Times" w:cs="CG Times"/>
          <w:b/>
          <w:bCs/>
          <w:sz w:val="60"/>
          <w:szCs w:val="60"/>
        </w:rPr>
        <w:tab/>
        <w:t>SECTION 1100:</w:t>
      </w: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r>
        <w:rPr>
          <w:rFonts w:ascii="CG Times" w:hAnsi="CG Times" w:cs="CG Times"/>
          <w:b/>
          <w:bCs/>
          <w:sz w:val="60"/>
          <w:szCs w:val="60"/>
        </w:rPr>
        <w:t>COMPLIANCE REVIEW, MONITORING, AND ASSESSMENT</w:t>
      </w: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p>
    <w:p w:rsidR="006E4DE5" w:rsidRDefault="006E4DE5"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60"/>
          <w:szCs w:val="60"/>
        </w:rPr>
      </w:pPr>
    </w:p>
    <w:p w:rsidR="006E4DE5" w:rsidRDefault="006E4DE5" w:rsidP="005835B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right="360"/>
        <w:rPr>
          <w:rFonts w:ascii="CG Times" w:hAnsi="CG Times" w:cs="CG Times"/>
          <w:b/>
          <w:bCs/>
          <w:sz w:val="60"/>
          <w:szCs w:val="60"/>
        </w:rPr>
      </w:pPr>
    </w:p>
    <w:p w:rsidR="00E477DD" w:rsidRDefault="007F143C" w:rsidP="006E4DE5">
      <w:pPr>
        <w:tabs>
          <w:tab w:val="center" w:pos="5040"/>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34"/>
          <w:szCs w:val="34"/>
          <w:u w:val="single"/>
        </w:rPr>
      </w:pPr>
      <w:r w:rsidRPr="00EC7B60">
        <w:rPr>
          <w:rFonts w:ascii="CG Times" w:hAnsi="CG Times" w:cs="CG Times"/>
          <w:b/>
          <w:bCs/>
          <w:sz w:val="34"/>
          <w:szCs w:val="34"/>
          <w:u w:val="single"/>
        </w:rPr>
        <w:lastRenderedPageBreak/>
        <w:t>SECTION 1100 INDEX</w:t>
      </w:r>
    </w:p>
    <w:p w:rsidR="007F143C"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34"/>
          <w:szCs w:val="34"/>
        </w:rPr>
      </w:pPr>
    </w:p>
    <w:p w:rsidR="007F143C"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sz w:val="34"/>
          <w:szCs w:val="34"/>
        </w:rPr>
      </w:pPr>
    </w:p>
    <w:p w:rsidR="007F143C" w:rsidRPr="00DF749F" w:rsidRDefault="000C2608">
      <w:pPr>
        <w:tabs>
          <w:tab w:val="left" w:pos="-720"/>
          <w:tab w:val="left" w:pos="604"/>
          <w:tab w:val="left" w:pos="1204"/>
          <w:tab w:val="right" w:leader="dot" w:pos="9720"/>
        </w:tabs>
        <w:ind w:left="360" w:right="360"/>
        <w:rPr>
          <w:rFonts w:ascii="CG Times" w:hAnsi="CG Times" w:cs="CG Times"/>
        </w:rPr>
      </w:pPr>
      <w:hyperlink w:anchor="_1101._Purpose_of" w:history="1">
        <w:r w:rsidR="00671A74" w:rsidRPr="00DF749F">
          <w:rPr>
            <w:rStyle w:val="Hyperlink"/>
            <w:rFonts w:ascii="CG Times" w:hAnsi="CG Times" w:cs="CG Times"/>
          </w:rPr>
          <w:t>1101</w:t>
        </w:r>
        <w:r w:rsidR="00671A74" w:rsidRPr="00DF749F">
          <w:rPr>
            <w:rStyle w:val="Hyperlink"/>
            <w:rFonts w:ascii="CG Times" w:hAnsi="CG Times" w:cs="CG Times"/>
          </w:rPr>
          <w:tab/>
          <w:t>Purpose of Section</w:t>
        </w:r>
        <w:r w:rsidR="00671A74" w:rsidRPr="00DF749F">
          <w:rPr>
            <w:rStyle w:val="Hyperlink"/>
            <w:rFonts w:ascii="CG Times" w:hAnsi="CG Times" w:cs="CG Times"/>
          </w:rPr>
          <w:tab/>
          <w:t>11</w:t>
        </w:r>
        <w:r w:rsidR="007F143C" w:rsidRPr="00DF749F">
          <w:rPr>
            <w:rStyle w:val="Hyperlink"/>
            <w:rFonts w:ascii="CG Times" w:hAnsi="CG Times" w:cs="CG Times"/>
          </w:rPr>
          <w:t>-1</w:t>
        </w:r>
      </w:hyperlink>
    </w:p>
    <w:p w:rsidR="007F143C" w:rsidRPr="00DF749F"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7F143C" w:rsidRPr="00DF749F" w:rsidRDefault="000C2608">
      <w:pPr>
        <w:tabs>
          <w:tab w:val="left" w:pos="-720"/>
          <w:tab w:val="left" w:pos="604"/>
          <w:tab w:val="left" w:pos="1204"/>
          <w:tab w:val="right" w:leader="dot" w:pos="9720"/>
        </w:tabs>
        <w:ind w:left="360" w:right="360"/>
        <w:rPr>
          <w:rFonts w:ascii="CG Times" w:hAnsi="CG Times" w:cs="CG Times"/>
        </w:rPr>
      </w:pPr>
      <w:hyperlink w:anchor="_1102._Definitions_of" w:history="1">
        <w:r w:rsidR="007F143C" w:rsidRPr="00DF749F">
          <w:rPr>
            <w:rStyle w:val="Hyperlink"/>
            <w:rFonts w:ascii="CG Times" w:hAnsi="CG Times" w:cs="CG Times"/>
          </w:rPr>
          <w:t>1102</w:t>
        </w:r>
        <w:r w:rsidR="007F143C" w:rsidRPr="00DF749F">
          <w:rPr>
            <w:rStyle w:val="Hyperlink"/>
            <w:rFonts w:ascii="CG Times" w:hAnsi="CG Times" w:cs="CG Times"/>
          </w:rPr>
          <w:tab/>
          <w:t>Definitions of Compliance Review,</w:t>
        </w:r>
        <w:r w:rsidR="00671A74" w:rsidRPr="00DF749F">
          <w:rPr>
            <w:rStyle w:val="Hyperlink"/>
            <w:rFonts w:ascii="CG Times" w:hAnsi="CG Times" w:cs="CG Times"/>
          </w:rPr>
          <w:t xml:space="preserve"> Monitoring, and Assessment</w:t>
        </w:r>
        <w:r w:rsidR="00671A74" w:rsidRPr="00DF749F">
          <w:rPr>
            <w:rStyle w:val="Hyperlink"/>
            <w:rFonts w:ascii="CG Times" w:hAnsi="CG Times" w:cs="CG Times"/>
          </w:rPr>
          <w:tab/>
          <w:t>11</w:t>
        </w:r>
        <w:r w:rsidR="007F143C" w:rsidRPr="00DF749F">
          <w:rPr>
            <w:rStyle w:val="Hyperlink"/>
            <w:rFonts w:ascii="CG Times" w:hAnsi="CG Times" w:cs="CG Times"/>
          </w:rPr>
          <w:t>-1</w:t>
        </w:r>
      </w:hyperlink>
    </w:p>
    <w:p w:rsidR="007F143C" w:rsidRPr="00DF749F"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7F143C" w:rsidRPr="00DF749F" w:rsidRDefault="000C2608">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right" w:leader="dot" w:pos="9720"/>
        </w:tabs>
        <w:ind w:left="360" w:right="360"/>
        <w:rPr>
          <w:rFonts w:ascii="CG Times" w:hAnsi="CG Times" w:cs="CG Times"/>
        </w:rPr>
      </w:pPr>
      <w:hyperlink w:anchor="_1103._Compliance_Review," w:history="1">
        <w:r w:rsidR="007F143C" w:rsidRPr="00DF749F">
          <w:rPr>
            <w:rStyle w:val="Hyperlink"/>
            <w:rFonts w:ascii="CG Times" w:hAnsi="CG Times" w:cs="CG Times"/>
          </w:rPr>
          <w:t>1103</w:t>
        </w:r>
        <w:r w:rsidR="007F143C" w:rsidRPr="00DF749F">
          <w:rPr>
            <w:rStyle w:val="Hyperlink"/>
            <w:rFonts w:ascii="CG Times" w:hAnsi="CG Times" w:cs="CG Times"/>
          </w:rPr>
          <w:tab/>
          <w:t xml:space="preserve">Compliance Review, Monitoring, and Assessment </w:t>
        </w:r>
        <w:r w:rsidR="00671A74" w:rsidRPr="00DF749F">
          <w:rPr>
            <w:rStyle w:val="Hyperlink"/>
            <w:rFonts w:ascii="CG Times" w:hAnsi="CG Times" w:cs="CG Times"/>
          </w:rPr>
          <w:t>Standards</w:t>
        </w:r>
        <w:r w:rsidR="00671A74" w:rsidRPr="00DF749F">
          <w:rPr>
            <w:rStyle w:val="Hyperlink"/>
            <w:rFonts w:ascii="CG Times" w:hAnsi="CG Times" w:cs="CG Times"/>
          </w:rPr>
          <w:tab/>
        </w:r>
        <w:r w:rsidR="00671A74" w:rsidRPr="00DF749F">
          <w:rPr>
            <w:rStyle w:val="Hyperlink"/>
            <w:rFonts w:ascii="CG Times" w:hAnsi="CG Times" w:cs="CG Times"/>
          </w:rPr>
          <w:tab/>
          <w:t>11</w:t>
        </w:r>
        <w:r w:rsidR="007F143C" w:rsidRPr="00DF749F">
          <w:rPr>
            <w:rStyle w:val="Hyperlink"/>
            <w:rFonts w:ascii="CG Times" w:hAnsi="CG Times" w:cs="CG Times"/>
          </w:rPr>
          <w:t>-2</w:t>
        </w:r>
      </w:hyperlink>
    </w:p>
    <w:p w:rsidR="007F143C" w:rsidRPr="00DF749F"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7F143C" w:rsidRPr="00DF749F" w:rsidRDefault="000C2608">
      <w:pPr>
        <w:tabs>
          <w:tab w:val="left" w:pos="-720"/>
          <w:tab w:val="left" w:pos="604"/>
          <w:tab w:val="left" w:pos="1204"/>
          <w:tab w:val="right" w:leader="dot" w:pos="9720"/>
        </w:tabs>
        <w:ind w:left="360" w:right="360"/>
        <w:rPr>
          <w:rFonts w:ascii="CG Times" w:hAnsi="CG Times" w:cs="CG Times"/>
        </w:rPr>
      </w:pPr>
      <w:hyperlink w:anchor="_1104._Area_Agency" w:history="1">
        <w:r w:rsidR="007F143C" w:rsidRPr="00DF749F">
          <w:rPr>
            <w:rStyle w:val="Hyperlink"/>
            <w:rFonts w:ascii="CG Times" w:hAnsi="CG Times" w:cs="CG Times"/>
          </w:rPr>
          <w:t>1104</w:t>
        </w:r>
        <w:r w:rsidR="007F143C" w:rsidRPr="00DF749F">
          <w:rPr>
            <w:rStyle w:val="Hyperlink"/>
            <w:rFonts w:ascii="CG Times" w:hAnsi="CG Times" w:cs="CG Times"/>
          </w:rPr>
          <w:tab/>
          <w:t>Area</w:t>
        </w:r>
        <w:r w:rsidR="00671A74" w:rsidRPr="00DF749F">
          <w:rPr>
            <w:rStyle w:val="Hyperlink"/>
            <w:rFonts w:ascii="CG Times" w:hAnsi="CG Times" w:cs="CG Times"/>
          </w:rPr>
          <w:t xml:space="preserve"> Agency on Aging Monitoring</w:t>
        </w:r>
        <w:r w:rsidR="00671A74" w:rsidRPr="00DF749F">
          <w:rPr>
            <w:rStyle w:val="Hyperlink"/>
            <w:rFonts w:ascii="CG Times" w:hAnsi="CG Times" w:cs="CG Times"/>
          </w:rPr>
          <w:tab/>
          <w:t>11</w:t>
        </w:r>
        <w:r w:rsidR="007F143C" w:rsidRPr="00DF749F">
          <w:rPr>
            <w:rStyle w:val="Hyperlink"/>
            <w:rFonts w:ascii="CG Times" w:hAnsi="CG Times" w:cs="CG Times"/>
          </w:rPr>
          <w:t>-3</w:t>
        </w:r>
      </w:hyperlink>
    </w:p>
    <w:p w:rsidR="007F143C" w:rsidRPr="00DF749F"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7F143C" w:rsidRPr="00DF749F" w:rsidRDefault="000C2608">
      <w:pPr>
        <w:tabs>
          <w:tab w:val="left" w:pos="-720"/>
          <w:tab w:val="left" w:pos="604"/>
          <w:tab w:val="left" w:pos="1204"/>
          <w:tab w:val="right" w:leader="dot" w:pos="9720"/>
        </w:tabs>
        <w:ind w:left="360" w:right="360"/>
        <w:rPr>
          <w:rFonts w:ascii="CG Times" w:hAnsi="CG Times" w:cs="CG Times"/>
        </w:rPr>
      </w:pPr>
      <w:hyperlink w:anchor="_1105._Area_Agency" w:history="1">
        <w:r w:rsidR="007F143C" w:rsidRPr="00DF749F">
          <w:rPr>
            <w:rStyle w:val="Hyperlink"/>
            <w:rFonts w:ascii="CG Times" w:hAnsi="CG Times" w:cs="CG Times"/>
          </w:rPr>
          <w:t>1105</w:t>
        </w:r>
        <w:r w:rsidR="007F143C" w:rsidRPr="00DF749F">
          <w:rPr>
            <w:rStyle w:val="Hyperlink"/>
            <w:rFonts w:ascii="CG Times" w:hAnsi="CG Times" w:cs="CG Times"/>
          </w:rPr>
          <w:tab/>
          <w:t>Area Agency on Aging</w:t>
        </w:r>
        <w:r w:rsidR="00671A74" w:rsidRPr="00DF749F">
          <w:rPr>
            <w:rStyle w:val="Hyperlink"/>
            <w:rFonts w:ascii="CG Times" w:hAnsi="CG Times" w:cs="CG Times"/>
          </w:rPr>
          <w:t xml:space="preserve"> On-Site Compliance Reviews</w:t>
        </w:r>
        <w:r w:rsidR="00671A74" w:rsidRPr="00DF749F">
          <w:rPr>
            <w:rStyle w:val="Hyperlink"/>
            <w:rFonts w:ascii="CG Times" w:hAnsi="CG Times" w:cs="CG Times"/>
          </w:rPr>
          <w:tab/>
          <w:t>11</w:t>
        </w:r>
        <w:r w:rsidR="007F143C" w:rsidRPr="00DF749F">
          <w:rPr>
            <w:rStyle w:val="Hyperlink"/>
            <w:rFonts w:ascii="CG Times" w:hAnsi="CG Times" w:cs="CG Times"/>
          </w:rPr>
          <w:t>-5</w:t>
        </w:r>
      </w:hyperlink>
    </w:p>
    <w:p w:rsidR="007F143C" w:rsidRPr="00DF749F"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rPr>
      </w:pPr>
    </w:p>
    <w:p w:rsidR="007F143C" w:rsidRPr="00DF749F" w:rsidRDefault="000C2608">
      <w:pPr>
        <w:tabs>
          <w:tab w:val="left" w:pos="-720"/>
          <w:tab w:val="left" w:pos="604"/>
          <w:tab w:val="left" w:pos="1204"/>
          <w:tab w:val="right" w:leader="dot" w:pos="9720"/>
        </w:tabs>
        <w:ind w:left="1204" w:right="360" w:hanging="844"/>
        <w:rPr>
          <w:rFonts w:ascii="CG Times" w:hAnsi="CG Times" w:cs="CG Times"/>
        </w:rPr>
      </w:pPr>
      <w:hyperlink w:anchor="_1106.__" w:history="1">
        <w:r w:rsidR="00B73661">
          <w:rPr>
            <w:rStyle w:val="Hyperlink"/>
            <w:rFonts w:ascii="CG Times" w:hAnsi="CG Times" w:cs="CG Times"/>
          </w:rPr>
          <w:t>1106</w:t>
        </w:r>
        <w:r w:rsidR="00B73661">
          <w:rPr>
            <w:rStyle w:val="Hyperlink"/>
            <w:rFonts w:ascii="CG Times" w:hAnsi="CG Times" w:cs="CG Times"/>
          </w:rPr>
          <w:tab/>
          <w:t>Agreed Upon Procedures</w:t>
        </w:r>
        <w:r w:rsidR="00B73661">
          <w:rPr>
            <w:rStyle w:val="Hyperlink"/>
            <w:rFonts w:ascii="CG Times" w:hAnsi="CG Times" w:cs="CG Times"/>
          </w:rPr>
          <w:tab/>
          <w:t>11-10</w:t>
        </w:r>
      </w:hyperlink>
    </w:p>
    <w:p w:rsidR="007F143C" w:rsidRDefault="007F143C" w:rsidP="006E4DE5">
      <w:pPr>
        <w:tabs>
          <w:tab w:val="left" w:pos="-720"/>
          <w:tab w:val="left" w:pos="604"/>
          <w:tab w:val="left" w:pos="1204"/>
          <w:tab w:val="right" w:leader="dot" w:pos="9720"/>
        </w:tabs>
        <w:ind w:right="360"/>
        <w:rPr>
          <w:rFonts w:ascii="CG Times" w:hAnsi="CG Times" w:cs="CG Times"/>
        </w:rPr>
      </w:pPr>
    </w:p>
    <w:p w:rsidR="002B77EC" w:rsidRPr="002B77EC" w:rsidRDefault="002B77EC" w:rsidP="002B77EC">
      <w:pPr>
        <w:jc w:val="both"/>
        <w:rPr>
          <w:rFonts w:ascii="Times New Roman" w:hAnsi="Times New Roman"/>
          <w:bCs/>
        </w:rPr>
      </w:pPr>
      <w:r>
        <w:rPr>
          <w:rFonts w:ascii="CG Times" w:hAnsi="CG Times" w:cs="CG Times"/>
        </w:rPr>
        <w:t xml:space="preserve">     </w:t>
      </w:r>
      <w:hyperlink w:anchor="M" w:history="1">
        <w:r w:rsidRPr="002B77EC">
          <w:rPr>
            <w:rStyle w:val="Hyperlink"/>
            <w:rFonts w:ascii="CG Times" w:hAnsi="CG Times" w:cs="CG Times"/>
          </w:rPr>
          <w:t xml:space="preserve">1107     </w:t>
        </w:r>
        <w:r w:rsidRPr="002B77EC">
          <w:rPr>
            <w:rStyle w:val="Hyperlink"/>
            <w:rFonts w:ascii="Times New Roman" w:hAnsi="Times New Roman"/>
            <w:bCs/>
          </w:rPr>
          <w:t>Monitoring Risk Assessment………………………………………………..……….11-10</w:t>
        </w:r>
      </w:hyperlink>
    </w:p>
    <w:p w:rsidR="002B77EC" w:rsidRDefault="002B77EC" w:rsidP="006E4DE5">
      <w:pPr>
        <w:tabs>
          <w:tab w:val="left" w:pos="-720"/>
          <w:tab w:val="left" w:pos="604"/>
          <w:tab w:val="left" w:pos="1204"/>
          <w:tab w:val="right" w:leader="dot" w:pos="9720"/>
        </w:tabs>
        <w:ind w:right="360"/>
        <w:rPr>
          <w:rFonts w:ascii="CG Times" w:hAnsi="CG Times" w:cs="CG Times"/>
        </w:rPr>
        <w:sectPr w:rsidR="002B77EC" w:rsidSect="006E4DE5">
          <w:headerReference w:type="default" r:id="rId8"/>
          <w:footerReference w:type="default" r:id="rId9"/>
          <w:pgSz w:w="12240" w:h="15840"/>
          <w:pgMar w:top="1440" w:right="1080" w:bottom="432" w:left="1080" w:header="1440" w:footer="576" w:gutter="0"/>
          <w:cols w:space="720"/>
          <w:noEndnote/>
          <w:docGrid w:linePitch="326"/>
        </w:sectPr>
      </w:pPr>
    </w:p>
    <w:p w:rsidR="00C4278B" w:rsidRDefault="00C4278B" w:rsidP="006E4DE5">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right="360"/>
        <w:rPr>
          <w:rFonts w:ascii="CG Times" w:hAnsi="CG Times" w:cs="CG Times"/>
          <w:b/>
          <w:bCs/>
        </w:rPr>
      </w:pPr>
    </w:p>
    <w:p w:rsidR="00DE3708" w:rsidRDefault="00DE3708"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EE7CF9" w:rsidRDefault="00EE7CF9"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pPr>
    </w:p>
    <w:p w:rsidR="00B73661" w:rsidRDefault="00B73661" w:rsidP="00BC0D53">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rPr>
          <w:rFonts w:ascii="CG Times" w:hAnsi="CG Times" w:cs="CG Times"/>
          <w:b/>
          <w:bCs/>
          <w:highlight w:val="cyan"/>
        </w:rPr>
        <w:sectPr w:rsidR="00B73661" w:rsidSect="00B73661">
          <w:headerReference w:type="default" r:id="rId10"/>
          <w:footerReference w:type="default" r:id="rId11"/>
          <w:type w:val="continuous"/>
          <w:pgSz w:w="12240" w:h="15840"/>
          <w:pgMar w:top="1440" w:right="1152" w:bottom="432" w:left="1152" w:header="1440" w:footer="720" w:gutter="0"/>
          <w:pgNumType w:start="1"/>
          <w:cols w:space="720"/>
          <w:noEndnote/>
          <w:docGrid w:linePitch="326"/>
        </w:sectPr>
      </w:pPr>
    </w:p>
    <w:p w:rsidR="00DE3708" w:rsidRPr="00DE3708" w:rsidRDefault="00DE3708" w:rsidP="00271C22">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right="360"/>
        <w:rPr>
          <w:rFonts w:ascii="CG Times" w:hAnsi="CG Times" w:cs="CG Times"/>
          <w:bCs/>
        </w:rPr>
      </w:pPr>
    </w:p>
    <w:p w:rsidR="007F143C" w:rsidRDefault="007F143C" w:rsidP="00C66059">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34"/>
          <w:szCs w:val="34"/>
        </w:rPr>
      </w:pPr>
      <w:r>
        <w:rPr>
          <w:rFonts w:ascii="CG Times" w:hAnsi="CG Times" w:cs="CG Times"/>
          <w:b/>
          <w:bCs/>
          <w:sz w:val="34"/>
          <w:szCs w:val="34"/>
        </w:rPr>
        <w:t>SECTION 1100:  COMPLIANCE REVIEW, MONITORING, AND</w:t>
      </w:r>
      <w:r w:rsidR="00C66059">
        <w:rPr>
          <w:rFonts w:ascii="CG Times" w:hAnsi="CG Times" w:cs="CG Times"/>
          <w:b/>
          <w:bCs/>
          <w:sz w:val="34"/>
          <w:szCs w:val="34"/>
        </w:rPr>
        <w:t xml:space="preserve"> </w:t>
      </w:r>
      <w:r>
        <w:rPr>
          <w:rFonts w:ascii="CG Times" w:hAnsi="CG Times" w:cs="CG Times"/>
          <w:b/>
          <w:bCs/>
          <w:sz w:val="34"/>
          <w:szCs w:val="34"/>
        </w:rPr>
        <w:t>ASSESSMENT</w:t>
      </w:r>
    </w:p>
    <w:p w:rsidR="00C66059" w:rsidRDefault="00C66059" w:rsidP="00C66059">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360" w:right="360"/>
        <w:jc w:val="center"/>
        <w:rPr>
          <w:rFonts w:ascii="CG Times" w:hAnsi="CG Times" w:cs="CG Times"/>
          <w:b/>
          <w:bCs/>
          <w:sz w:val="34"/>
          <w:szCs w:val="34"/>
        </w:rPr>
      </w:pPr>
    </w:p>
    <w:p w:rsidR="007F143C" w:rsidRPr="0019602A" w:rsidRDefault="007F143C" w:rsidP="0019602A">
      <w:pPr>
        <w:pStyle w:val="Heading1"/>
        <w:spacing w:before="0" w:after="0"/>
        <w:contextualSpacing/>
        <w:rPr>
          <w:rFonts w:ascii="Times New Roman" w:hAnsi="Times New Roman"/>
          <w:sz w:val="24"/>
        </w:rPr>
      </w:pPr>
      <w:bookmarkStart w:id="0" w:name="_1101._Purpose_of"/>
      <w:bookmarkStart w:id="1" w:name="_Toc443477921"/>
      <w:bookmarkEnd w:id="0"/>
      <w:r w:rsidRPr="0019602A">
        <w:rPr>
          <w:rFonts w:ascii="Times New Roman" w:hAnsi="Times New Roman"/>
          <w:sz w:val="24"/>
        </w:rPr>
        <w:t>1101.</w:t>
      </w:r>
      <w:r w:rsidRPr="0019602A">
        <w:rPr>
          <w:rFonts w:ascii="Times New Roman" w:hAnsi="Times New Roman"/>
          <w:sz w:val="24"/>
        </w:rPr>
        <w:tab/>
        <w:t xml:space="preserve">Purpose of </w:t>
      </w:r>
      <w:r w:rsidR="0019602A" w:rsidRPr="0019602A">
        <w:rPr>
          <w:rFonts w:ascii="Times New Roman" w:hAnsi="Times New Roman"/>
          <w:sz w:val="24"/>
        </w:rPr>
        <w:t>S</w:t>
      </w:r>
      <w:r w:rsidRPr="0019602A">
        <w:rPr>
          <w:rFonts w:ascii="Times New Roman" w:hAnsi="Times New Roman"/>
          <w:sz w:val="24"/>
        </w:rPr>
        <w:t>ection</w:t>
      </w:r>
      <w:bookmarkEnd w:id="1"/>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093870" w:rsidRPr="00271C22" w:rsidRDefault="007F143C" w:rsidP="00271C22">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1137" w:right="72"/>
        <w:jc w:val="both"/>
        <w:rPr>
          <w:rFonts w:ascii="Calibri" w:hAnsi="Calibri" w:cs="CG Times"/>
          <w:bCs/>
        </w:rPr>
      </w:pPr>
      <w:r>
        <w:rPr>
          <w:rFonts w:ascii="CG Times" w:hAnsi="CG Times" w:cs="CG Times"/>
        </w:rPr>
        <w:t>This section describes the purpose, approach, and procedures for compliance review, monitoring, and assessment of Title III and Illinois General Revenue Fund-supported programs.</w:t>
      </w:r>
      <w:r w:rsidR="00FB07CD">
        <w:rPr>
          <w:rFonts w:ascii="CG Times" w:hAnsi="CG Times" w:cs="CG Times"/>
        </w:rPr>
        <w:t xml:space="preserve"> </w:t>
      </w:r>
    </w:p>
    <w:p w:rsidR="007F143C" w:rsidRDefault="007F143C" w:rsidP="00BA6E70">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right="72"/>
        <w:jc w:val="both"/>
        <w:rPr>
          <w:rFonts w:ascii="CG Times" w:hAnsi="CG Times" w:cs="CG Times"/>
        </w:rPr>
      </w:pPr>
    </w:p>
    <w:p w:rsidR="007F143C" w:rsidRPr="0019602A" w:rsidRDefault="007F143C" w:rsidP="0019602A">
      <w:pPr>
        <w:pStyle w:val="Heading1"/>
        <w:spacing w:before="0" w:after="0"/>
        <w:contextualSpacing/>
        <w:rPr>
          <w:rFonts w:ascii="Times New Roman" w:hAnsi="Times New Roman"/>
        </w:rPr>
      </w:pPr>
      <w:bookmarkStart w:id="2" w:name="_1102._Definitions_of"/>
      <w:bookmarkStart w:id="3" w:name="_Toc443477922"/>
      <w:bookmarkEnd w:id="2"/>
      <w:r w:rsidRPr="0019602A">
        <w:rPr>
          <w:rFonts w:ascii="Times New Roman" w:hAnsi="Times New Roman"/>
          <w:sz w:val="24"/>
        </w:rPr>
        <w:t>1102.</w:t>
      </w:r>
      <w:r w:rsidRPr="0019602A">
        <w:rPr>
          <w:rFonts w:ascii="Times New Roman" w:hAnsi="Times New Roman"/>
          <w:sz w:val="24"/>
        </w:rPr>
        <w:tab/>
        <w:t xml:space="preserve">Definitions of Compliance Review, Monitoring, and Assessment </w:t>
      </w:r>
      <w:bookmarkEnd w:id="3"/>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1737" w:right="72" w:hanging="600"/>
        <w:jc w:val="both"/>
        <w:rPr>
          <w:rFonts w:ascii="CG Times" w:hAnsi="CG Times" w:cs="CG Times"/>
        </w:rPr>
      </w:pPr>
      <w:r>
        <w:rPr>
          <w:rFonts w:ascii="CG Times" w:hAnsi="CG Times" w:cs="CG Times"/>
        </w:rPr>
        <w:t>A.</w:t>
      </w:r>
      <w:r>
        <w:rPr>
          <w:rFonts w:ascii="CG Times" w:hAnsi="CG Times" w:cs="CG Times"/>
        </w:rPr>
        <w:tab/>
        <w:t>The Area Agency has the responsibility to ensure that all funded service providers receiving Older Americans Act and/or Illinois General Revenue Fund assistance operate effectively and in compliance with the conditions of their grant and/or contract award document.  As a result, the Area Agency has a system for monitoring, conducting compliance reviews, and assessing service providers.  This section describes the monitoring, compliance review, and assessment process used by the Area Agency on Aging.</w:t>
      </w: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1737" w:right="72" w:hanging="600"/>
        <w:jc w:val="both"/>
        <w:rPr>
          <w:rFonts w:ascii="CG Times" w:hAnsi="CG Times" w:cs="CG Times"/>
        </w:rPr>
      </w:pPr>
      <w:r>
        <w:rPr>
          <w:rFonts w:ascii="CG Times" w:hAnsi="CG Times" w:cs="CG Times"/>
        </w:rPr>
        <w:t>B.</w:t>
      </w:r>
      <w:r>
        <w:rPr>
          <w:rFonts w:ascii="CG Times" w:hAnsi="CG Times" w:cs="CG Times"/>
        </w:rPr>
        <w:tab/>
      </w:r>
      <w:r w:rsidR="00996976">
        <w:rPr>
          <w:rFonts w:ascii="CG Times" w:hAnsi="CG Times" w:cs="CG Times"/>
        </w:rPr>
        <w:tab/>
      </w:r>
      <w:r>
        <w:rPr>
          <w:rFonts w:ascii="CG Times" w:hAnsi="CG Times" w:cs="CG Times"/>
        </w:rPr>
        <w:t>To provide a common reference, the following definitions are set forth:</w:t>
      </w: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2337" w:right="72" w:hanging="600"/>
        <w:jc w:val="both"/>
        <w:rPr>
          <w:rFonts w:ascii="CG Times" w:hAnsi="CG Times" w:cs="CG Times"/>
        </w:rPr>
      </w:pPr>
      <w:r>
        <w:rPr>
          <w:rFonts w:ascii="CG Times" w:hAnsi="CG Times" w:cs="CG Times"/>
        </w:rPr>
        <w:t>1.</w:t>
      </w:r>
      <w:r>
        <w:rPr>
          <w:rFonts w:ascii="CG Times" w:hAnsi="CG Times" w:cs="CG Times"/>
        </w:rPr>
        <w:tab/>
      </w:r>
      <w:r>
        <w:rPr>
          <w:rFonts w:ascii="CG Times" w:hAnsi="CG Times" w:cs="CG Times"/>
          <w:u w:val="single"/>
        </w:rPr>
        <w:t>Compliance Reviews</w:t>
      </w:r>
      <w:r>
        <w:rPr>
          <w:rFonts w:ascii="CG Times" w:hAnsi="CG Times" w:cs="CG Times"/>
        </w:rPr>
        <w:t xml:space="preserve"> are periodic on-site visits to determine the extent of a service provider's adherence with current statutes and laws, regulatory rules, policies, and procedures.</w:t>
      </w: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2337" w:right="72" w:hanging="600"/>
        <w:jc w:val="both"/>
        <w:rPr>
          <w:rFonts w:ascii="CG Times" w:hAnsi="CG Times" w:cs="CG Times"/>
        </w:rPr>
      </w:pPr>
      <w:r>
        <w:rPr>
          <w:rFonts w:ascii="CG Times" w:hAnsi="CG Times" w:cs="CG Times"/>
        </w:rPr>
        <w:t>2.</w:t>
      </w:r>
      <w:r>
        <w:rPr>
          <w:rFonts w:ascii="CG Times" w:hAnsi="CG Times" w:cs="CG Times"/>
        </w:rPr>
        <w:tab/>
      </w:r>
      <w:r>
        <w:rPr>
          <w:rFonts w:ascii="CG Times" w:hAnsi="CG Times" w:cs="CG Times"/>
          <w:u w:val="single"/>
        </w:rPr>
        <w:t>Monitoring</w:t>
      </w:r>
      <w:r>
        <w:rPr>
          <w:rFonts w:ascii="CG Times" w:hAnsi="CG Times" w:cs="CG Times"/>
        </w:rPr>
        <w:t xml:space="preserve"> is the on-going process by which the Area Agency systematically gathers fiscal, programmatic, personnel, and other data about service(s) activities carried out under the grant and/or contract award to ensure that the service provider adheres to constraints of legislative and administrative regulations, policies, guidelines, and contractual agreements.</w:t>
      </w: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2337" w:right="72" w:hanging="600"/>
        <w:jc w:val="both"/>
        <w:rPr>
          <w:rFonts w:ascii="CG Times" w:hAnsi="CG Times" w:cs="CG Times"/>
        </w:rPr>
      </w:pPr>
      <w:r>
        <w:rPr>
          <w:rFonts w:ascii="CG Times" w:hAnsi="CG Times" w:cs="CG Times"/>
        </w:rPr>
        <w:t>3.</w:t>
      </w:r>
      <w:r>
        <w:rPr>
          <w:rFonts w:ascii="CG Times" w:hAnsi="CG Times" w:cs="CG Times"/>
        </w:rPr>
        <w:tab/>
      </w:r>
      <w:r>
        <w:rPr>
          <w:rFonts w:ascii="CG Times" w:hAnsi="CG Times" w:cs="CG Times"/>
          <w:u w:val="single"/>
        </w:rPr>
        <w:t>Assessment</w:t>
      </w:r>
      <w:r>
        <w:rPr>
          <w:rFonts w:ascii="CG Times" w:hAnsi="CG Times" w:cs="CG Times"/>
        </w:rPr>
        <w:t xml:space="preserve"> is a periodic process by which the Area Agency analyzes all available information in order to identify the strengths and weaknesses of programs and activities carried out under the grant and/or contract award and provides timely technical assistance that will ensure accomplishment of stated objectives.</w:t>
      </w: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72" w:right="72"/>
        <w:jc w:val="both"/>
        <w:rPr>
          <w:rFonts w:ascii="CG Times" w:hAnsi="CG Times" w:cs="CG Times"/>
        </w:rPr>
      </w:pPr>
    </w:p>
    <w:p w:rsidR="007F143C" w:rsidRDefault="007F143C">
      <w:pPr>
        <w:tabs>
          <w:tab w:val="left" w:pos="-663"/>
          <w:tab w:val="left" w:pos="-63"/>
          <w:tab w:val="left" w:pos="537"/>
          <w:tab w:val="left" w:pos="1137"/>
          <w:tab w:val="left" w:pos="1377"/>
          <w:tab w:val="left" w:pos="1737"/>
          <w:tab w:val="left" w:pos="2337"/>
          <w:tab w:val="left" w:pos="2937"/>
          <w:tab w:val="left" w:pos="3537"/>
          <w:tab w:val="left" w:pos="4137"/>
          <w:tab w:val="left" w:pos="4737"/>
          <w:tab w:val="left" w:pos="5337"/>
          <w:tab w:val="left" w:pos="5937"/>
          <w:tab w:val="left" w:pos="6537"/>
          <w:tab w:val="left" w:pos="7137"/>
          <w:tab w:val="left" w:pos="7737"/>
          <w:tab w:val="left" w:pos="8337"/>
          <w:tab w:val="left" w:pos="8937"/>
          <w:tab w:val="left" w:pos="9537"/>
        </w:tabs>
        <w:ind w:left="2337" w:right="72" w:hanging="600"/>
        <w:jc w:val="both"/>
        <w:rPr>
          <w:rFonts w:ascii="CG Times" w:hAnsi="CG Times" w:cs="CG Times"/>
        </w:rPr>
      </w:pPr>
      <w:r>
        <w:rPr>
          <w:rFonts w:ascii="CG Times" w:hAnsi="CG Times" w:cs="CG Times"/>
        </w:rPr>
        <w:t>4.</w:t>
      </w:r>
      <w:r>
        <w:rPr>
          <w:rFonts w:ascii="CG Times" w:hAnsi="CG Times" w:cs="CG Times"/>
        </w:rPr>
        <w:tab/>
      </w:r>
      <w:r>
        <w:rPr>
          <w:rFonts w:ascii="CG Times" w:hAnsi="CG Times" w:cs="CG Times"/>
          <w:u w:val="single"/>
        </w:rPr>
        <w:t>Assessor</w:t>
      </w:r>
      <w:r>
        <w:rPr>
          <w:rFonts w:ascii="CG Times" w:hAnsi="CG Times" w:cs="CG Times"/>
        </w:rPr>
        <w:t xml:space="preserve"> is the Area Agency on Aging designated staff person(s) or representatives responsible for monitoring, assessing, and conducting compliance reviews of funded service providers.</w:t>
      </w:r>
    </w:p>
    <w:p w:rsidR="007F143C"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5.</w:t>
      </w:r>
      <w:r>
        <w:rPr>
          <w:rFonts w:ascii="CG Times" w:hAnsi="CG Times" w:cs="CG Times"/>
        </w:rPr>
        <w:tab/>
      </w:r>
      <w:r>
        <w:rPr>
          <w:rFonts w:ascii="CG Times" w:hAnsi="CG Times" w:cs="CG Times"/>
          <w:u w:val="single"/>
        </w:rPr>
        <w:t>Service Providers</w:t>
      </w:r>
      <w:r>
        <w:rPr>
          <w:rFonts w:ascii="CG Times" w:hAnsi="CG Times" w:cs="CG Times"/>
        </w:rPr>
        <w:t xml:space="preserve"> are agencies and organizations that receive funds in the form of a grant and/or contract from the Area Agency on Aging.</w:t>
      </w:r>
    </w:p>
    <w:p w:rsidR="00C66059" w:rsidRDefault="00C66059"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p>
    <w:p w:rsidR="006B6FC0" w:rsidRPr="00EF1EC4" w:rsidRDefault="007F143C" w:rsidP="00EF1EC4">
      <w:pPr>
        <w:pStyle w:val="Heading1"/>
        <w:spacing w:before="0" w:after="0"/>
        <w:contextualSpacing/>
        <w:rPr>
          <w:rFonts w:ascii="Times New Roman" w:hAnsi="Times New Roman"/>
          <w:sz w:val="24"/>
        </w:rPr>
      </w:pPr>
      <w:bookmarkStart w:id="4" w:name="_1103._Compliance_Review,"/>
      <w:bookmarkStart w:id="5" w:name="_Toc443477923"/>
      <w:bookmarkEnd w:id="4"/>
      <w:r w:rsidRPr="0019602A">
        <w:rPr>
          <w:rFonts w:ascii="Times New Roman" w:hAnsi="Times New Roman"/>
          <w:sz w:val="24"/>
        </w:rPr>
        <w:t>1103.</w:t>
      </w:r>
      <w:r w:rsidRPr="0019602A">
        <w:rPr>
          <w:rFonts w:ascii="Times New Roman" w:hAnsi="Times New Roman"/>
          <w:sz w:val="24"/>
        </w:rPr>
        <w:tab/>
        <w:t>Compliance Review, Monitoring, and Assessment Standards</w:t>
      </w:r>
      <w:bookmarkEnd w:id="5"/>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B47218">
      <w:pPr>
        <w:numPr>
          <w:ilvl w:val="0"/>
          <w:numId w:val="2"/>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rPr>
        <w:t>In carrying out its compliance review responsibilities, the Area Agency applies the following standards: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The Area Agency utiliz</w:t>
      </w:r>
      <w:r w:rsidR="00714F3A">
        <w:rPr>
          <w:rFonts w:ascii="CG Times" w:hAnsi="CG Times" w:cs="CG Times"/>
        </w:rPr>
        <w:t xml:space="preserve">es systematic procedures and a </w:t>
      </w:r>
      <w:r>
        <w:rPr>
          <w:rFonts w:ascii="CG Times" w:hAnsi="CG Times" w:cs="CG Times"/>
        </w:rPr>
        <w:t>compliance review instrument for conducting compliance reviews.</w:t>
      </w:r>
      <w:r w:rsidR="00A05604">
        <w:rPr>
          <w:rFonts w:ascii="CG Times" w:hAnsi="CG Times" w:cs="CG Times"/>
        </w:rPr>
        <w:t xml:space="preserve">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2.</w:t>
      </w:r>
      <w:r>
        <w:rPr>
          <w:rFonts w:ascii="CG Times" w:hAnsi="CG Times" w:cs="CG Times"/>
        </w:rPr>
        <w:tab/>
        <w:t>The compliance review procedures and instrument provide for at least the following: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362C04">
      <w:pPr>
        <w:numPr>
          <w:ilvl w:val="0"/>
          <w:numId w:val="10"/>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rPr>
        <w:t xml:space="preserve">a compliance review to be conducted on each funded service provider at least once every </w:t>
      </w:r>
      <w:r w:rsidR="000C2608">
        <w:rPr>
          <w:rFonts w:ascii="CG Times" w:hAnsi="CG Times" w:cs="CG Times"/>
        </w:rPr>
        <w:t>Area Plan Cycle</w:t>
      </w:r>
      <w:bookmarkStart w:id="6" w:name="_GoBack"/>
      <w:bookmarkEnd w:id="6"/>
      <w:r>
        <w:rPr>
          <w:rFonts w:ascii="CG Times" w:hAnsi="CG Times" w:cs="CG Times"/>
        </w:rPr>
        <w:t>, or more often if deemed necessary by the Area Agency;</w:t>
      </w:r>
    </w:p>
    <w:p w:rsidR="00362C04" w:rsidRDefault="00362C04" w:rsidP="00362C04">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jc w:val="both"/>
        <w:rPr>
          <w:rFonts w:ascii="CG Times" w:hAnsi="CG Times" w:cs="CG Times"/>
        </w:rPr>
      </w:pPr>
    </w:p>
    <w:p w:rsidR="007F143C" w:rsidRDefault="00362C04" w:rsidP="00387355">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jc w:val="both"/>
        <w:rPr>
          <w:rFonts w:ascii="CG Times" w:hAnsi="CG Times" w:cs="CG Times"/>
        </w:rPr>
      </w:pPr>
      <w:r w:rsidRPr="00BC4729">
        <w:rPr>
          <w:rFonts w:ascii="CG Times" w:hAnsi="CG Times" w:cs="CG Times"/>
          <w:highlight w:val="yellow"/>
        </w:rPr>
        <w:t xml:space="preserve">If applicable, the Notification of Grant Award or contract will specify </w:t>
      </w:r>
      <w:r w:rsidR="00387355" w:rsidRPr="00BC4729">
        <w:rPr>
          <w:rFonts w:ascii="CG Times" w:hAnsi="CG Times" w:cs="CG Times"/>
          <w:highlight w:val="yellow"/>
        </w:rPr>
        <w:t>a</w:t>
      </w:r>
      <w:r w:rsidRPr="00BC4729">
        <w:rPr>
          <w:rFonts w:ascii="CG Times" w:hAnsi="CG Times" w:cs="CG Times"/>
          <w:highlight w:val="yellow"/>
        </w:rPr>
        <w:t xml:space="preserve"> </w:t>
      </w:r>
      <w:r w:rsidR="00387355" w:rsidRPr="00BC4729">
        <w:rPr>
          <w:rFonts w:ascii="CG Times" w:hAnsi="CG Times" w:cs="CG Times"/>
          <w:highlight w:val="yellow"/>
        </w:rPr>
        <w:t>schedule for monitoring the service provider for</w:t>
      </w:r>
      <w:r w:rsidRPr="00BC4729">
        <w:rPr>
          <w:rFonts w:ascii="CG Times" w:hAnsi="CG Times" w:cs="CG Times"/>
          <w:highlight w:val="yellow"/>
        </w:rPr>
        <w:t xml:space="preserve"> issues and concerns identified during the service provider’s pre-award risk management assessment</w:t>
      </w:r>
      <w:r w:rsidR="00387355" w:rsidRPr="00BC4729">
        <w:rPr>
          <w:rFonts w:ascii="CG Times" w:hAnsi="CG Times" w:cs="CG Times"/>
          <w:highlight w:val="yellow"/>
        </w:rPr>
        <w:t>.</w:t>
      </w:r>
      <w:r w:rsidRPr="00EF1EC4">
        <w:rPr>
          <w:rFonts w:ascii="CG Times" w:hAnsi="CG Times" w:cs="CG Times"/>
        </w:rPr>
        <w:t xml:space="preserve"> </w:t>
      </w:r>
    </w:p>
    <w:p w:rsidR="00387355" w:rsidRDefault="00387355" w:rsidP="00387355">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a methodology for informing service providers of the subject areas to be covered;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 xml:space="preserve">submission of a written report of compliance findings to the service provider; and,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d.</w:t>
      </w:r>
      <w:r>
        <w:rPr>
          <w:rFonts w:ascii="CG Times" w:hAnsi="CG Times" w:cs="CG Times"/>
        </w:rPr>
        <w:tab/>
        <w:t>follow-up on corrective actions needed and/or provisions of technical assistance.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B47218">
      <w:pPr>
        <w:numPr>
          <w:ilvl w:val="0"/>
          <w:numId w:val="2"/>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rPr>
        <w:t>In carrying out its monitoring responsibilities, the Area Agency on Aging adheres to the following standards: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The Area Agency utilizes an on-going system which provides for regular monitoring.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6B6FC0" w:rsidRDefault="007F143C" w:rsidP="00EF1EC4">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2.</w:t>
      </w:r>
      <w:r>
        <w:rPr>
          <w:rFonts w:ascii="CG Times" w:hAnsi="CG Times" w:cs="CG Times"/>
        </w:rPr>
        <w:tab/>
        <w:t>The monitoring system provides for at least the following: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 xml:space="preserve">a review of the required fiscal, audit, program and other reports from each service provider; and,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996976"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immediate follow-up, as feasible, to correct problems or deficiencies identified through mo</w:t>
      </w:r>
      <w:r w:rsidR="00B47218">
        <w:rPr>
          <w:rFonts w:ascii="CG Times" w:hAnsi="CG Times" w:cs="CG Times"/>
        </w:rPr>
        <w:t>nitoring activities.</w:t>
      </w:r>
    </w:p>
    <w:p w:rsidR="00DC6A41" w:rsidRDefault="00DC6A41" w:rsidP="00996976">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center"/>
        <w:rPr>
          <w:rFonts w:ascii="CG Times" w:hAnsi="CG Times" w:cs="CG Times"/>
        </w:rPr>
      </w:pPr>
    </w:p>
    <w:p w:rsidR="007F143C" w:rsidRPr="00EF1EC4" w:rsidRDefault="007F143C" w:rsidP="00AE1E52">
      <w:pPr>
        <w:numPr>
          <w:ilvl w:val="0"/>
          <w:numId w:val="2"/>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sidRPr="007B2C6D">
        <w:rPr>
          <w:rFonts w:ascii="CG Times" w:hAnsi="CG Times" w:cs="CG Times"/>
        </w:rPr>
        <w:t xml:space="preserve">Assessments will involve analysis of program and administrative activity across various service providers.  It may include the collection and analysis of programmatic, </w:t>
      </w:r>
      <w:r w:rsidRPr="007B2C6D">
        <w:rPr>
          <w:rFonts w:ascii="CG Times" w:hAnsi="CG Times" w:cs="CG Times"/>
        </w:rPr>
        <w:lastRenderedPageBreak/>
        <w:t xml:space="preserve">financial, personnel, and client data to </w:t>
      </w:r>
      <w:r w:rsidRPr="00EF1EC4">
        <w:rPr>
          <w:rFonts w:ascii="CG Times" w:hAnsi="CG Times" w:cs="CG Times"/>
        </w:rPr>
        <w:t xml:space="preserve">determine </w:t>
      </w:r>
      <w:r w:rsidR="007B2C6D" w:rsidRPr="00BC4729">
        <w:rPr>
          <w:rFonts w:ascii="CG Times" w:hAnsi="CG Times" w:cs="CG Times"/>
          <w:highlight w:val="yellow"/>
        </w:rPr>
        <w:t>performance</w:t>
      </w:r>
      <w:r w:rsidR="007B2C6D" w:rsidRPr="00EF1EC4">
        <w:rPr>
          <w:rFonts w:ascii="CG Times" w:hAnsi="CG Times" w:cs="CG Times"/>
        </w:rPr>
        <w:t xml:space="preserve">, </w:t>
      </w:r>
      <w:r w:rsidRPr="00EF1EC4">
        <w:rPr>
          <w:rFonts w:ascii="CG Times" w:hAnsi="CG Times" w:cs="CG Times"/>
        </w:rPr>
        <w:t>the effectiveness and efficiency of service delivery as well as benefits derived.</w:t>
      </w:r>
      <w:r w:rsidR="00A05604" w:rsidRPr="00EF1EC4">
        <w:rPr>
          <w:rFonts w:ascii="CG Times" w:hAnsi="CG Times" w:cs="CG Times"/>
        </w:rPr>
        <w:t xml:space="preserve"> </w:t>
      </w:r>
    </w:p>
    <w:p w:rsidR="00387355" w:rsidRPr="00EF1EC4" w:rsidRDefault="00387355" w:rsidP="00387355">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jc w:val="both"/>
        <w:rPr>
          <w:rFonts w:ascii="CG Times" w:hAnsi="CG Times" w:cs="CG Times"/>
        </w:rPr>
      </w:pPr>
    </w:p>
    <w:p w:rsidR="007F143C" w:rsidRPr="00EF1EC4" w:rsidRDefault="007F143C" w:rsidP="00B47218">
      <w:pPr>
        <w:numPr>
          <w:ilvl w:val="0"/>
          <w:numId w:val="2"/>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sidRPr="00EF1EC4">
        <w:rPr>
          <w:rFonts w:ascii="CG Times" w:hAnsi="CG Times" w:cs="CG Times"/>
        </w:rPr>
        <w:t>The Area Agency on Aging will maintain reports of all monitoring, compliance review, and assessment activities.</w:t>
      </w:r>
    </w:p>
    <w:p w:rsidR="00387355" w:rsidRPr="00EF1EC4" w:rsidRDefault="00387355" w:rsidP="00387355">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387355" w:rsidRPr="00BC4729" w:rsidRDefault="00387355" w:rsidP="00EF1EC4">
      <w:pPr>
        <w:numPr>
          <w:ilvl w:val="0"/>
          <w:numId w:val="2"/>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highlight w:val="yellow"/>
        </w:rPr>
      </w:pPr>
      <w:r w:rsidRPr="00BC4729">
        <w:rPr>
          <w:rFonts w:ascii="CG Times" w:hAnsi="CG Times" w:cs="CG Times"/>
          <w:highlight w:val="yellow"/>
        </w:rPr>
        <w:t>When a service provider believes it has resolved the issues and concerns identified during the pre-award risk management assessment for which it is being monitored, it is the service provider’s responsibility to contact the Area Agency in writing and reques</w:t>
      </w:r>
      <w:r w:rsidR="006B6FC0" w:rsidRPr="00BC4729">
        <w:rPr>
          <w:rFonts w:ascii="CG Times" w:hAnsi="CG Times" w:cs="CG Times"/>
          <w:highlight w:val="yellow"/>
        </w:rPr>
        <w:t>t the specific conditions be removed from its award or contract.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b/>
          <w:bCs/>
        </w:rPr>
      </w:pPr>
    </w:p>
    <w:p w:rsidR="007F143C" w:rsidRPr="0019602A" w:rsidRDefault="007F143C" w:rsidP="0019602A">
      <w:pPr>
        <w:pStyle w:val="Heading1"/>
        <w:spacing w:before="0" w:after="0"/>
        <w:contextualSpacing/>
        <w:rPr>
          <w:rFonts w:ascii="Times New Roman" w:hAnsi="Times New Roman"/>
          <w:sz w:val="24"/>
        </w:rPr>
      </w:pPr>
      <w:bookmarkStart w:id="7" w:name="_1104._Area_Agency"/>
      <w:bookmarkStart w:id="8" w:name="_Toc443477924"/>
      <w:bookmarkEnd w:id="7"/>
      <w:r w:rsidRPr="0019602A">
        <w:rPr>
          <w:rFonts w:ascii="Times New Roman" w:hAnsi="Times New Roman"/>
          <w:sz w:val="24"/>
        </w:rPr>
        <w:t>1104.</w:t>
      </w:r>
      <w:r w:rsidRPr="0019602A">
        <w:rPr>
          <w:rFonts w:ascii="Times New Roman" w:hAnsi="Times New Roman"/>
          <w:sz w:val="24"/>
        </w:rPr>
        <w:tab/>
        <w:t>Area Agency on Aging Monitoring</w:t>
      </w:r>
      <w:bookmarkEnd w:id="8"/>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r>
        <w:rPr>
          <w:rFonts w:ascii="CG Times" w:hAnsi="CG Times" w:cs="CG Times"/>
        </w:rPr>
        <w:t>The Area Agency on Aging will monitor the program and fiscal performance of all service providers receiving Older Americans Act and/or Illinois General Revenue Fund monies.  Such monitoring of service providers will not include contractors/consultants of service providers, unless conditions exist which would warrant such monitoring.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r>
        <w:rPr>
          <w:rFonts w:ascii="CG Times" w:hAnsi="CG Times" w:cs="CG Times"/>
        </w:rPr>
        <w:t>Monitoring activities will be conducted to ensure the service provider's adherence to the terms and conditions of the grant and/or contract with the Area Agency on Aging.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hanging="600"/>
        <w:jc w:val="both"/>
        <w:rPr>
          <w:rFonts w:ascii="CG Times" w:hAnsi="CG Times" w:cs="CG Times"/>
        </w:rPr>
      </w:pPr>
      <w:r>
        <w:rPr>
          <w:rFonts w:ascii="CG Times" w:hAnsi="CG Times" w:cs="CG Times"/>
        </w:rPr>
        <w:t>A.</w:t>
      </w:r>
      <w:r>
        <w:rPr>
          <w:rFonts w:ascii="CG Times" w:hAnsi="CG Times" w:cs="CG Times"/>
        </w:rPr>
        <w:tab/>
        <w:t>Scope of Monitoring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B47218">
      <w:pPr>
        <w:numPr>
          <w:ilvl w:val="0"/>
          <w:numId w:val="5"/>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u w:val="single"/>
        </w:rPr>
        <w:t>Performance Monitoring</w:t>
      </w:r>
      <w:r>
        <w:rPr>
          <w:rFonts w:ascii="CG Times" w:hAnsi="CG Times" w:cs="CG Times"/>
        </w:rPr>
        <w:t>.  Periodically, the Area Agency will monitor service providers to determine that they are operating effectively and according to applicable program performance standards.  Areas included in program performance monitoring may include, but are not limited to, the following: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performance of the service(s) and activities specified in the approved grant and/or contract;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conformance with the Area Agency and/ or approved staffing pattern and staff qualifications;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 xml:space="preserve">conformance with all civil rights, equal employment opportunity, and minority contractor requirements;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d)</w:t>
      </w:r>
      <w:r>
        <w:rPr>
          <w:rFonts w:ascii="CG Times" w:hAnsi="CG Times" w:cs="CG Times"/>
        </w:rPr>
        <w:tab/>
        <w:t xml:space="preserve">conformance with the Area Agency-approved program design and service delivery operations; and,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e)</w:t>
      </w:r>
      <w:r>
        <w:rPr>
          <w:rFonts w:ascii="CG Times" w:hAnsi="CG Times" w:cs="CG Times"/>
        </w:rPr>
        <w:tab/>
        <w:t>other performance aspects, as appropriate.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Pr="00B47218" w:rsidRDefault="007F143C" w:rsidP="00B47218">
      <w:pPr>
        <w:numPr>
          <w:ilvl w:val="0"/>
          <w:numId w:val="1"/>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jc w:val="both"/>
        <w:rPr>
          <w:rFonts w:ascii="CG Times" w:hAnsi="CG Times" w:cs="CG Times"/>
        </w:rPr>
      </w:pPr>
      <w:r w:rsidRPr="00A15A17">
        <w:rPr>
          <w:rFonts w:ascii="CG Times" w:hAnsi="CG Times" w:cs="CG Times"/>
          <w:u w:val="single"/>
        </w:rPr>
        <w:t>Fiscal Monitoring</w:t>
      </w:r>
      <w:r w:rsidRPr="00A15A17">
        <w:rPr>
          <w:rFonts w:ascii="CG Times" w:hAnsi="CG Times" w:cs="CG Times"/>
        </w:rPr>
        <w:t xml:space="preserve">.  The Area Agency will monitor service providers to determine that each establishes and maintains, as appropriate, a fiscal system according to generally accepted accounting principles, that the conditions of the </w:t>
      </w:r>
      <w:r w:rsidRPr="00B47218">
        <w:rPr>
          <w:rFonts w:ascii="CG Times" w:hAnsi="CG Times" w:cs="CG Times"/>
        </w:rPr>
        <w:t xml:space="preserve">grant and/or contract award document are met, that the service provider maintains an adequate system of internal </w:t>
      </w:r>
      <w:r w:rsidRPr="00B47218">
        <w:rPr>
          <w:rFonts w:ascii="CG Times" w:hAnsi="CG Times" w:cs="CG Times"/>
        </w:rPr>
        <w:lastRenderedPageBreak/>
        <w:t>accounting and administrative controls,</w:t>
      </w:r>
      <w:r w:rsidR="00996976" w:rsidRPr="00B47218">
        <w:rPr>
          <w:rFonts w:ascii="CG Times" w:hAnsi="CG Times" w:cs="CG Times"/>
        </w:rPr>
        <w:t xml:space="preserve"> </w:t>
      </w:r>
      <w:r w:rsidRPr="00B47218">
        <w:rPr>
          <w:rFonts w:ascii="CG Times" w:hAnsi="CG Times" w:cs="CG Times"/>
        </w:rPr>
        <w:t>and that funds are requested, expended, and reporte</w:t>
      </w:r>
      <w:r w:rsidR="00B47218">
        <w:rPr>
          <w:rFonts w:ascii="CG Times" w:hAnsi="CG Times" w:cs="CG Times"/>
        </w:rPr>
        <w:t xml:space="preserve">d according to the grant and/or </w:t>
      </w:r>
      <w:r w:rsidRPr="00B47218">
        <w:rPr>
          <w:rFonts w:ascii="CG Times" w:hAnsi="CG Times" w:cs="CG Times"/>
        </w:rPr>
        <w:t>contract award.  Specific areas of fiscal operations</w:t>
      </w:r>
      <w:r w:rsidR="00B47218">
        <w:rPr>
          <w:rFonts w:ascii="CG Times" w:hAnsi="CG Times" w:cs="CG Times"/>
        </w:rPr>
        <w:t xml:space="preserve"> that may be monitored include, </w:t>
      </w:r>
      <w:r w:rsidRPr="00B47218">
        <w:rPr>
          <w:rFonts w:ascii="CG Times" w:hAnsi="CG Times" w:cs="CG Times"/>
        </w:rPr>
        <w:t>but are not limited to, the following: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appropriateness of the fiscal system and the written policies and procedures used by the service provider;</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accuracy and timeliness of fiscal reporting information;</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service provider's understanding of fiscal requirements and capability to perform; and,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d)</w:t>
      </w:r>
      <w:r>
        <w:rPr>
          <w:rFonts w:ascii="CG Times" w:hAnsi="CG Times" w:cs="CG Times"/>
        </w:rPr>
        <w:tab/>
        <w:t>appropriate use of grant and/or contract funds, as written in the grant and/or contract award and this Manual.</w:t>
      </w:r>
    </w:p>
    <w:p w:rsidR="00C66059" w:rsidRDefault="00C66059">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p>
    <w:p w:rsidR="007F143C" w:rsidRDefault="007F143C" w:rsidP="00B47218">
      <w:pPr>
        <w:numPr>
          <w:ilvl w:val="0"/>
          <w:numId w:val="9"/>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rPr>
        <w:t>Methods of Monitoring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jc w:val="both"/>
        <w:rPr>
          <w:rFonts w:ascii="CG Times" w:hAnsi="CG Times" w:cs="CG Times"/>
        </w:rPr>
      </w:pPr>
      <w:r>
        <w:rPr>
          <w:rFonts w:ascii="CG Times" w:hAnsi="CG Times" w:cs="CG Times"/>
        </w:rPr>
        <w:t>The Area Agency may conduct its program and fiscal performance monitoring through any of several types of activities, including the following:</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Review of quarterly fiscal reports, quarterly program reports, compliance reports, audit reports, agreed-upon procedures reports, and other written communication.  These reviews will be conducted by the Area Agency on Aging or their representatives, and may be verified through site visits or through other communication.</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2.</w:t>
      </w:r>
      <w:r>
        <w:rPr>
          <w:rFonts w:ascii="CG Times" w:hAnsi="CG Times" w:cs="CG Times"/>
        </w:rPr>
        <w:tab/>
        <w:t>Discussion between the Area Agency's staff and the service provider's staff via telephone communications and/or written correspondence.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3.</w:t>
      </w:r>
      <w:r>
        <w:rPr>
          <w:rFonts w:ascii="CG Times" w:hAnsi="CG Times" w:cs="CG Times"/>
        </w:rPr>
        <w:tab/>
        <w:t>Examination of program and fiscal records and discussions with service provider staff during periodic or compliance review visits conducted on site.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hanging="600"/>
        <w:jc w:val="both"/>
        <w:rPr>
          <w:rFonts w:ascii="CG Times" w:hAnsi="CG Times" w:cs="CG Times"/>
        </w:rPr>
      </w:pPr>
      <w:r>
        <w:rPr>
          <w:rFonts w:ascii="CG Times" w:hAnsi="CG Times" w:cs="CG Times"/>
        </w:rPr>
        <w:t>C.</w:t>
      </w:r>
      <w:r>
        <w:rPr>
          <w:rFonts w:ascii="CG Times" w:hAnsi="CG Times" w:cs="CG Times"/>
        </w:rPr>
        <w:tab/>
        <w:t>Use of Program Performance and Fiscal Performance Monitoring Information and Data</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Information obtained by the Area Agency through its program and fiscal performance monitoring of service providers will be used to:</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996976"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r>
      <w:r w:rsidR="000D47F1" w:rsidRPr="00BC4729">
        <w:rPr>
          <w:rFonts w:ascii="CG Times" w:hAnsi="CG Times" w:cs="CG Times"/>
          <w:highlight w:val="yellow"/>
        </w:rPr>
        <w:t>compare actual accomplishments to the objectives of the grant award to gauge progress</w:t>
      </w:r>
      <w:r w:rsidR="000D47F1" w:rsidRPr="00EF1EC4">
        <w:rPr>
          <w:rFonts w:ascii="CG Times" w:hAnsi="CG Times" w:cs="CG Times"/>
        </w:rPr>
        <w:t xml:space="preserve"> and</w:t>
      </w:r>
      <w:r w:rsidR="000D47F1">
        <w:rPr>
          <w:rFonts w:ascii="CG Times" w:hAnsi="CG Times" w:cs="CG Times"/>
        </w:rPr>
        <w:t xml:space="preserve"> to </w:t>
      </w:r>
      <w:r>
        <w:rPr>
          <w:rFonts w:ascii="CG Times" w:hAnsi="CG Times" w:cs="CG Times"/>
        </w:rPr>
        <w:t>ensure that each service provider performs the activities and service(s) for which the grant and/or contract award was given;</w:t>
      </w:r>
    </w:p>
    <w:p w:rsidR="00996976" w:rsidRDefault="00996976">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identify deficiencies in performance and establish a plan for correction;</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ensure that funds are expended in accordance with the grant and/or contract award and other applicable rules and regulations;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sectPr w:rsidR="007F143C" w:rsidSect="00B73661">
          <w:pgSz w:w="12240" w:h="15840"/>
          <w:pgMar w:top="1440" w:right="1152" w:bottom="432" w:left="1152" w:header="1440" w:footer="720" w:gutter="0"/>
          <w:pgNumType w:start="1"/>
          <w:cols w:space="720"/>
          <w:noEndnote/>
          <w:docGrid w:linePitch="326"/>
        </w:sect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lastRenderedPageBreak/>
        <w:t>d)</w:t>
      </w:r>
      <w:r>
        <w:rPr>
          <w:rFonts w:ascii="CG Times" w:hAnsi="CG Times" w:cs="CG Times"/>
        </w:rPr>
        <w:tab/>
      </w:r>
      <w:r w:rsidR="00005571">
        <w:rPr>
          <w:rFonts w:ascii="CG Times" w:hAnsi="CG Times" w:cs="CG Times"/>
        </w:rPr>
        <w:t xml:space="preserve">assist the service provider in </w:t>
      </w:r>
      <w:r>
        <w:rPr>
          <w:rFonts w:ascii="CG Times" w:hAnsi="CG Times" w:cs="CG Times"/>
        </w:rPr>
        <w:t xml:space="preserve">understanding Federal, State, and Area Agency fiscal procedures </w:t>
      </w:r>
      <w:r w:rsidR="00B005AD">
        <w:rPr>
          <w:rFonts w:ascii="CG Times" w:hAnsi="CG Times" w:cs="CG Times"/>
        </w:rPr>
        <w:t>and requirements</w:t>
      </w:r>
      <w:r>
        <w:rPr>
          <w:rFonts w:ascii="CG Times" w:hAnsi="CG Times" w:cs="CG Times"/>
        </w:rPr>
        <w: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e)</w:t>
      </w:r>
      <w:r>
        <w:rPr>
          <w:rFonts w:ascii="CG Times" w:hAnsi="CG Times" w:cs="CG Times"/>
        </w:rPr>
        <w:tab/>
        <w:t xml:space="preserve">determine if Area Agency technical assistance is needed; and,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f)</w:t>
      </w:r>
      <w:r>
        <w:rPr>
          <w:rFonts w:ascii="CG Times" w:hAnsi="CG Times" w:cs="CG Times"/>
        </w:rPr>
        <w:tab/>
        <w:t>establish a basis for initiating, if necessary, action against a service provider when non-compliance issues are not corrected.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6B6FC0">
      <w:pPr>
        <w:numPr>
          <w:ilvl w:val="0"/>
          <w:numId w:val="5"/>
        </w:num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r>
        <w:rPr>
          <w:rFonts w:ascii="CG Times" w:hAnsi="CG Times" w:cs="CG Times"/>
        </w:rPr>
        <w:t>Because monitoring is viewed as a continuous process, service providers will not be formally notified of the results of every monitoring activit</w:t>
      </w:r>
      <w:r w:rsidR="00005571">
        <w:rPr>
          <w:rFonts w:ascii="CG Times" w:hAnsi="CG Times" w:cs="CG Times"/>
        </w:rPr>
        <w:t xml:space="preserve">y conducted by the Area </w:t>
      </w:r>
      <w:r w:rsidR="00005571" w:rsidRPr="00EF1EC4">
        <w:rPr>
          <w:rFonts w:ascii="CG Times" w:hAnsi="CG Times" w:cs="CG Times"/>
        </w:rPr>
        <w:t xml:space="preserve">Agency </w:t>
      </w:r>
      <w:r w:rsidR="00005571" w:rsidRPr="00BC4729">
        <w:rPr>
          <w:rFonts w:ascii="CG Times" w:hAnsi="CG Times" w:cs="CG Times"/>
          <w:highlight w:val="yellow"/>
        </w:rPr>
        <w:t>unless they are monitored for specific conditions identified during the pre-award risk management assessment.</w:t>
      </w:r>
      <w:r w:rsidRPr="00EF1EC4">
        <w:rPr>
          <w:rFonts w:ascii="CG Times" w:hAnsi="CG Times" w:cs="CG Times"/>
        </w:rPr>
        <w:t xml:space="preserve"> When</w:t>
      </w:r>
      <w:r>
        <w:rPr>
          <w:rFonts w:ascii="CG Times" w:hAnsi="CG Times" w:cs="CG Times"/>
        </w:rPr>
        <w:t xml:space="preserve"> the Area Agency identifies a significant problem in the service provider's program and/or fiscal performance, it will notify the service pr</w:t>
      </w:r>
      <w:r w:rsidR="00C4278B">
        <w:rPr>
          <w:rFonts w:ascii="CG Times" w:hAnsi="CG Times" w:cs="CG Times"/>
        </w:rPr>
        <w:t>ovider in writing within a four-</w:t>
      </w:r>
      <w:r>
        <w:rPr>
          <w:rFonts w:ascii="CG Times" w:hAnsi="CG Times" w:cs="CG Times"/>
        </w:rPr>
        <w:t>week period of the Area Agency's findings and indicate any requirements and procedures necessary to correct the problem</w:t>
      </w:r>
      <w:r w:rsidR="00271C22">
        <w:rPr>
          <w:rFonts w:ascii="CG Times" w:hAnsi="CG Times" w:cs="CG Times"/>
        </w:rPr>
        <w:t xml:space="preserve">. </w:t>
      </w:r>
      <w:r w:rsidR="00093870" w:rsidRPr="00271C22">
        <w:rPr>
          <w:rFonts w:ascii="CG Times" w:hAnsi="CG Times" w:cs="CG Times"/>
        </w:rPr>
        <w:t>Service providers will be given the opportunity to respond to the findings, submit a corrective action plan subject to the approval of the Area Agency.</w:t>
      </w:r>
    </w:p>
    <w:p w:rsidR="006B6FC0" w:rsidRDefault="006B6FC0" w:rsidP="006B6FC0">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56"/>
        <w:jc w:val="both"/>
        <w:rPr>
          <w:rFonts w:ascii="CG Times" w:hAnsi="CG Times" w:cs="CG Times"/>
        </w:rPr>
      </w:pPr>
    </w:p>
    <w:p w:rsidR="006B6FC0" w:rsidRDefault="006B6FC0" w:rsidP="006B6FC0">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56"/>
        <w:jc w:val="both"/>
        <w:rPr>
          <w:rFonts w:ascii="CG Times" w:hAnsi="CG Times" w:cs="CG Times"/>
        </w:rPr>
      </w:pPr>
      <w:r>
        <w:rPr>
          <w:rFonts w:ascii="CG Times" w:hAnsi="CG Times" w:cs="CG Times"/>
        </w:rPr>
        <w:tab/>
      </w:r>
      <w:r>
        <w:rPr>
          <w:rFonts w:ascii="CG Times" w:hAnsi="CG Times" w:cs="CG Times"/>
        </w:rPr>
        <w:tab/>
      </w:r>
      <w:r w:rsidR="00005571">
        <w:rPr>
          <w:rFonts w:ascii="CG Times" w:hAnsi="CG Times" w:cs="CG Times"/>
        </w:rPr>
        <w:t xml:space="preserve">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Pr="0019602A" w:rsidRDefault="007F143C" w:rsidP="0019602A">
      <w:pPr>
        <w:pStyle w:val="Heading1"/>
        <w:spacing w:before="0" w:after="0"/>
        <w:contextualSpacing/>
        <w:rPr>
          <w:rFonts w:ascii="Times New Roman" w:hAnsi="Times New Roman"/>
          <w:sz w:val="24"/>
        </w:rPr>
      </w:pPr>
      <w:bookmarkStart w:id="9" w:name="_1105._Area_Agency"/>
      <w:bookmarkStart w:id="10" w:name="_Toc443477925"/>
      <w:bookmarkEnd w:id="9"/>
      <w:r w:rsidRPr="0019602A">
        <w:rPr>
          <w:rFonts w:ascii="Times New Roman" w:hAnsi="Times New Roman"/>
          <w:sz w:val="24"/>
        </w:rPr>
        <w:t>1105.</w:t>
      </w:r>
      <w:r w:rsidRPr="0019602A">
        <w:rPr>
          <w:rFonts w:ascii="Times New Roman" w:hAnsi="Times New Roman"/>
          <w:sz w:val="24"/>
        </w:rPr>
        <w:tab/>
        <w:t>Area Agency on Aging On-Site Compliance Reviews</w:t>
      </w:r>
      <w:bookmarkEnd w:id="10"/>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r>
        <w:rPr>
          <w:rFonts w:ascii="CG Times" w:hAnsi="CG Times" w:cs="CG Times"/>
        </w:rPr>
        <w:t>On-site compliance reviews will be performed with funded service providers at least once every three years, or more if deemed necessary by the Area Agency.  During the on-site review, Area Agency staff will examine all necessary records and discuss the grant and/or contract with the service provider staff.  In addition, those items reviewed through monitoring activity may be examined.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65" w:firstLine="600"/>
        <w:jc w:val="both"/>
        <w:rPr>
          <w:rFonts w:ascii="CG Times" w:hAnsi="CG Times" w:cs="CG Times"/>
        </w:rPr>
      </w:pPr>
      <w:r>
        <w:rPr>
          <w:rFonts w:ascii="CG Times" w:hAnsi="CG Times" w:cs="CG Times"/>
        </w:rPr>
        <w:t>A.</w:t>
      </w:r>
      <w:r>
        <w:rPr>
          <w:rFonts w:ascii="CG Times" w:hAnsi="CG Times" w:cs="CG Times"/>
        </w:rPr>
        <w:tab/>
        <w:t>Scope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The Area Agency will inform the service provider at least two weeks in advance of the visit and the topics to be covered during the compliance review.  Copies of the compliance instrument to be used will be provided to the service provider in advance.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2.</w:t>
      </w:r>
      <w:r>
        <w:rPr>
          <w:rFonts w:ascii="CG Times" w:hAnsi="CG Times" w:cs="CG Times"/>
        </w:rPr>
        <w:tab/>
        <w:t>Follow-up on corrective actions required will be conducted within time frames approved by the Area Agency.</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3.</w:t>
      </w:r>
      <w:r>
        <w:rPr>
          <w:rFonts w:ascii="CG Times" w:hAnsi="CG Times" w:cs="CG Times"/>
        </w:rPr>
        <w:tab/>
        <w:t>On-site compliance information may be used to establish a basis for initiating sanctions against the service provider when non-compliance issues are not corrected.</w:t>
      </w:r>
    </w:p>
    <w:p w:rsidR="00996976" w:rsidRDefault="00996976">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4.</w:t>
      </w:r>
      <w:r>
        <w:rPr>
          <w:rFonts w:ascii="CG Times" w:hAnsi="CG Times" w:cs="CG Times"/>
        </w:rPr>
        <w:tab/>
        <w:t>A written report of findings will be sent to the service provider within a reasonable time period (within six weeks).  The service provider will be given an opportunity to respond to the findings of the Area Agency.</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sectPr w:rsidR="007F143C" w:rsidSect="003F051B">
          <w:type w:val="continuous"/>
          <w:pgSz w:w="12240" w:h="15840"/>
          <w:pgMar w:top="1440" w:right="1152" w:bottom="432" w:left="1152" w:header="1440" w:footer="720" w:gutter="0"/>
          <w:cols w:space="720"/>
          <w:noEndnote/>
          <w:docGrid w:linePitch="326"/>
        </w:sect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hanging="600"/>
        <w:jc w:val="both"/>
        <w:rPr>
          <w:rFonts w:ascii="CG Times" w:hAnsi="CG Times" w:cs="CG Times"/>
        </w:rPr>
      </w:pPr>
      <w:r>
        <w:rPr>
          <w:rFonts w:ascii="CG Times" w:hAnsi="CG Times" w:cs="CG Times"/>
        </w:rPr>
        <w:lastRenderedPageBreak/>
        <w:t>B.</w:t>
      </w:r>
      <w:r>
        <w:rPr>
          <w:rFonts w:ascii="CG Times" w:hAnsi="CG Times" w:cs="CG Times"/>
        </w:rPr>
        <w:tab/>
      </w:r>
      <w:r w:rsidR="00996976">
        <w:rPr>
          <w:rFonts w:ascii="CG Times" w:hAnsi="CG Times" w:cs="CG Times"/>
        </w:rPr>
        <w:t xml:space="preserve">      </w:t>
      </w:r>
      <w:r>
        <w:rPr>
          <w:rFonts w:ascii="CG Times" w:hAnsi="CG Times" w:cs="CG Times"/>
        </w:rPr>
        <w:t>Procedures for Use of Compliance Review Guides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firstLine="10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665"/>
        <w:jc w:val="both"/>
        <w:rPr>
          <w:rFonts w:ascii="CG Times" w:hAnsi="CG Times" w:cs="CG Times"/>
        </w:rPr>
      </w:pPr>
      <w:r>
        <w:rPr>
          <w:rFonts w:ascii="CG Times" w:hAnsi="CG Times" w:cs="CG Times"/>
        </w:rPr>
        <w:t>The procedures that follow will be carried out in the on-site compliance review, and will permit the service provider to identify and involve appropriate staff to be available during the review.</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1.</w:t>
      </w:r>
      <w:r>
        <w:rPr>
          <w:rFonts w:ascii="CG Times" w:hAnsi="CG Times" w:cs="CG Times"/>
        </w:rPr>
        <w:tab/>
        <w:t>Pre-On-Site Review Procedures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firstLine="130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The Area Agency will develop a compliance review schedule in cooperation with the service prov</w:t>
      </w:r>
      <w:r w:rsidR="00005571">
        <w:rPr>
          <w:rFonts w:ascii="CG Times" w:hAnsi="CG Times" w:cs="CG Times"/>
        </w:rPr>
        <w:t>ider and will give at least two-</w:t>
      </w:r>
      <w:r>
        <w:rPr>
          <w:rFonts w:ascii="CG Times" w:hAnsi="CG Times" w:cs="CG Times"/>
        </w:rPr>
        <w:t>weeks prior notification of the on-site review.</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The Area Agency will make available to the service provider a copy of the compliance review instrument for review prior to the on-site review.</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The Area Agency will advise the service provider of the subject areas to be covered during the compliance review, Area Agency staff designated to conduct the review, and the specific materials that should be made available during the review.  The service provider will advise their appropriate staff of this information.</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d)</w:t>
      </w:r>
      <w:r>
        <w:rPr>
          <w:rFonts w:ascii="CG Times" w:hAnsi="CG Times" w:cs="CG Times"/>
        </w:rPr>
        <w:tab/>
        <w:t>The Area Agency will review the fiscal and program reports, past assessments, and other pertinent materials available in the Area Agency office prior to the on-site review of the service provider.</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2.</w:t>
      </w:r>
      <w:r>
        <w:rPr>
          <w:rFonts w:ascii="CG Times" w:hAnsi="CG Times" w:cs="CG Times"/>
        </w:rPr>
        <w:tab/>
        <w:t>On-Site Review</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The Area Agency assessor(s) will meet with the service provider director and other service provider staff designated by the service provider at an initial and preliminary entrance meeting to discuss the conduct of the review, the utilization of the compliance review instrument, and to identify any area of the compliance review that may require clarification.</w:t>
      </w:r>
      <w:r w:rsidR="004D0FE7">
        <w:rPr>
          <w:rFonts w:ascii="CG Times" w:hAnsi="CG Times" w:cs="CG Times"/>
        </w:rPr>
        <w:t xml:space="preserve">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b)</w:t>
      </w:r>
      <w:r>
        <w:rPr>
          <w:rFonts w:ascii="CG Times" w:hAnsi="CG Times" w:cs="CG Times"/>
        </w:rPr>
        <w:tab/>
        <w:t>The Area Agency staff will hold a preliminary discussion with the service provider and other appropriate staff concerning service provider characteristics, problems and achievements, and results of previous monitoring visits or communications.</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r>
    </w:p>
    <w:p w:rsidR="00A15A17" w:rsidRDefault="00A15A17"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c)</w:t>
      </w:r>
      <w:r>
        <w:rPr>
          <w:rFonts w:ascii="CG Times" w:hAnsi="CG Times" w:cs="CG Times"/>
        </w:rPr>
        <w:tab/>
        <w:t>The compliance review instrument will be used by the Area Agency staff to systematically examine the components to be evaluated during the review.  Though the instrument provides a framework for the on-site review, further discussion and examination beyond the compliance review instrument may be required.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sectPr w:rsidR="007F143C" w:rsidSect="003F051B">
          <w:type w:val="continuous"/>
          <w:pgSz w:w="12240" w:h="15840"/>
          <w:pgMar w:top="1440" w:right="1152" w:bottom="432" w:left="1152" w:header="1440" w:footer="720" w:gutter="0"/>
          <w:cols w:space="720"/>
          <w:noEndnote/>
          <w:docGrid w:linePitch="326"/>
        </w:sect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d)</w:t>
      </w:r>
      <w:r>
        <w:rPr>
          <w:rFonts w:ascii="CG Times" w:hAnsi="CG Times" w:cs="CG Times"/>
        </w:rPr>
        <w:tab/>
        <w:t xml:space="preserve">The Area Agency staff will review required records and files and ensure that all required data has been collected for completion of the follow-up </w:t>
      </w:r>
      <w:r>
        <w:rPr>
          <w:rFonts w:ascii="CG Times" w:hAnsi="CG Times" w:cs="CG Times"/>
        </w:rPr>
        <w:lastRenderedPageBreak/>
        <w:t>report to the service provider.  The Area Agency staff will document existence of written materials viewed by:</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1)</w:t>
      </w:r>
      <w:r>
        <w:rPr>
          <w:rFonts w:ascii="CG Times" w:hAnsi="CG Times" w:cs="CG Times"/>
        </w:rPr>
        <w:tab/>
        <w:t>requesting duplication of documents;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2)</w:t>
      </w:r>
      <w:r>
        <w:rPr>
          <w:rFonts w:ascii="CG Times" w:hAnsi="CG Times" w:cs="CG Times"/>
        </w:rPr>
        <w:tab/>
        <w:t xml:space="preserve">re-writing in long-hand any necessary information; and,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3)</w:t>
      </w:r>
      <w:r>
        <w:rPr>
          <w:rFonts w:ascii="CG Times" w:hAnsi="CG Times" w:cs="CG Times"/>
        </w:rPr>
        <w:tab/>
        <w:t>verifying on Area Agency internal work papers that certain documents were reviewed.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1200"/>
        <w:jc w:val="both"/>
        <w:rPr>
          <w:rFonts w:ascii="CG Times" w:hAnsi="CG Times" w:cs="CG Times"/>
        </w:rPr>
      </w:pPr>
      <w:r>
        <w:rPr>
          <w:rFonts w:ascii="CG Times" w:hAnsi="CG Times" w:cs="CG Times"/>
        </w:rPr>
        <w:t>e)</w:t>
      </w:r>
      <w:r>
        <w:rPr>
          <w:rFonts w:ascii="CG Times" w:hAnsi="CG Times" w:cs="CG Times"/>
        </w:rPr>
        <w:tab/>
        <w:t>1)</w:t>
      </w:r>
      <w:r>
        <w:rPr>
          <w:rFonts w:ascii="CG Times" w:hAnsi="CG Times" w:cs="CG Times"/>
        </w:rPr>
        <w:tab/>
        <w:t>If service provider staff fail (see Paragraph 2 below) to cooperate in providing information necessary for the completion of the review, the lack of cooperation will be noted in the review report.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2)</w:t>
      </w:r>
      <w:r>
        <w:rPr>
          <w:rFonts w:ascii="CG Times" w:hAnsi="CG Times" w:cs="CG Times"/>
        </w:rPr>
        <w:tab/>
        <w:t>Failure to cooperate may be: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a)</w:t>
      </w:r>
      <w:r>
        <w:rPr>
          <w:rFonts w:ascii="CG Times" w:hAnsi="CG Times" w:cs="CG Times"/>
        </w:rPr>
        <w:tab/>
        <w:t>the continued absence of appropriate service provider personnel vital to the completion of the review; and/or,</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b)</w:t>
      </w:r>
      <w:r>
        <w:rPr>
          <w:rFonts w:ascii="CG Times" w:hAnsi="CG Times" w:cs="CG Times"/>
        </w:rPr>
        <w:tab/>
        <w:t xml:space="preserve">withholding of available documentation as requested; and/or,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c)</w:t>
      </w:r>
      <w:r>
        <w:rPr>
          <w:rFonts w:ascii="CG Times" w:hAnsi="CG Times" w:cs="CG Times"/>
        </w:rPr>
        <w:tab/>
        <w:t>an unprofessional and/or resistive conduct displayed by service provider staff.</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3)</w:t>
      </w:r>
      <w:r>
        <w:rPr>
          <w:rFonts w:ascii="CG Times" w:hAnsi="CG Times" w:cs="CG Times"/>
        </w:rPr>
        <w:tab/>
        <w:t>If a service provider refuses to participate in the review, the Area Agency staff will proceed as follows: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firstLine="4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1)</w:t>
      </w:r>
      <w:r>
        <w:rPr>
          <w:rFonts w:ascii="CG Times" w:hAnsi="CG Times" w:cs="CG Times"/>
        </w:rPr>
        <w:tab/>
        <w:t xml:space="preserve">the Area Agency staff will leave the premises; and, </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2)</w:t>
      </w:r>
      <w:r>
        <w:rPr>
          <w:rFonts w:ascii="CG Times" w:hAnsi="CG Times" w:cs="CG Times"/>
        </w:rPr>
        <w:tab/>
        <w:t>telephone his/her immediate supervisor to explain the circumstances, and await further guidance.</w:t>
      </w:r>
    </w:p>
    <w:p w:rsidR="007F143C"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4)</w:t>
      </w:r>
      <w:r>
        <w:rPr>
          <w:rFonts w:ascii="CG Times" w:hAnsi="CG Times" w:cs="CG Times"/>
        </w:rPr>
        <w:tab/>
        <w:t>The Area Agency supervisor, or designee, will immediately contact the service provider director, or designee, to obtain his/her perspective of the situation.  Based on this discussion, a decision will be made by the Area Agency to continue or terminate the review.</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5)</w:t>
      </w:r>
      <w:r>
        <w:rPr>
          <w:rFonts w:ascii="CG Times" w:hAnsi="CG Times" w:cs="CG Times"/>
        </w:rPr>
        <w:tab/>
        <w:t>If the review is ultimately terminated, the Area Agency will send a letter to the service provider stating the cause of termination.  A copy of this correspondence will be sent to the service provider's governing board.</w:t>
      </w:r>
      <w:r>
        <w:rPr>
          <w:rFonts w:ascii="CG Times" w:hAnsi="CG Times" w:cs="CG Times"/>
        </w:rPr>
        <w:tab/>
      </w:r>
      <w:r>
        <w:rPr>
          <w:rFonts w:ascii="CG Times" w:hAnsi="CG Times" w:cs="CG Times"/>
        </w:rPr>
        <w:tab/>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sectPr w:rsidR="007F143C" w:rsidSect="003F051B">
          <w:type w:val="continuous"/>
          <w:pgSz w:w="12240" w:h="15840"/>
          <w:pgMar w:top="1440" w:right="1152" w:bottom="432" w:left="1152" w:header="1440" w:footer="720" w:gutter="0"/>
          <w:cols w:space="720"/>
          <w:noEndnote/>
          <w:docGrid w:linePitch="326"/>
        </w:sect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firstLine="46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1200"/>
        <w:jc w:val="both"/>
        <w:rPr>
          <w:rFonts w:ascii="CG Times" w:hAnsi="CG Times" w:cs="CG Times"/>
        </w:rPr>
      </w:pPr>
      <w:r>
        <w:rPr>
          <w:rFonts w:ascii="CG Times" w:hAnsi="CG Times" w:cs="CG Times"/>
        </w:rPr>
        <w:t xml:space="preserve"> </w:t>
      </w:r>
      <w:r>
        <w:rPr>
          <w:rFonts w:ascii="CG Times" w:hAnsi="CG Times" w:cs="CG Times"/>
        </w:rPr>
        <w:tab/>
        <w:t>f)</w:t>
      </w:r>
      <w:r>
        <w:rPr>
          <w:rFonts w:ascii="CG Times" w:hAnsi="CG Times" w:cs="CG Times"/>
        </w:rPr>
        <w:tab/>
        <w:t xml:space="preserve">As part of an exit interview, Area Agency designated staff will discuss with the service provider direct or general observations and findings, advise of strengths and weaknesses identified, and explain corrective </w:t>
      </w:r>
      <w:r>
        <w:rPr>
          <w:rFonts w:ascii="CG Times" w:hAnsi="CG Times" w:cs="CG Times"/>
        </w:rPr>
        <w:lastRenderedPageBreak/>
        <w:t>action required.  The Area Agency designated staff will provide the service provider with appropriate technical assistance.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305"/>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2400"/>
        <w:jc w:val="both"/>
        <w:rPr>
          <w:rFonts w:ascii="CG Times" w:hAnsi="CG Times" w:cs="CG Times"/>
        </w:rPr>
      </w:pPr>
      <w:r>
        <w:rPr>
          <w:rFonts w:ascii="CG Times" w:hAnsi="CG Times" w:cs="CG Times"/>
        </w:rPr>
        <w:t xml:space="preserve"> </w:t>
      </w:r>
      <w:r>
        <w:rPr>
          <w:rFonts w:ascii="CG Times" w:hAnsi="CG Times" w:cs="CG Times"/>
        </w:rPr>
        <w:tab/>
      </w:r>
      <w:r>
        <w:rPr>
          <w:rFonts w:ascii="CG Times" w:hAnsi="CG Times" w:cs="CG Times"/>
        </w:rPr>
        <w:tab/>
      </w:r>
      <w:r>
        <w:rPr>
          <w:rFonts w:ascii="CG Times" w:hAnsi="CG Times" w:cs="CG Times"/>
        </w:rPr>
        <w:tab/>
      </w:r>
      <w:r>
        <w:rPr>
          <w:rFonts w:ascii="CG Times" w:hAnsi="CG Times" w:cs="CG Times"/>
        </w:rPr>
        <w:tab/>
        <w:t xml:space="preserve"> g)</w:t>
      </w:r>
      <w:r>
        <w:rPr>
          <w:rFonts w:ascii="CG Times" w:hAnsi="CG Times" w:cs="CG Times"/>
        </w:rPr>
        <w:tab/>
        <w:t>The service provider should advise the Area Agency of the availability of materials that were not previously available at the time of the compliance review visit.  The service provider must arrange to make the materials accessible to the Area Agency office, within five working days of the compliance review visit.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265" w:hanging="600"/>
        <w:jc w:val="both"/>
        <w:rPr>
          <w:rFonts w:ascii="CG Times" w:hAnsi="CG Times" w:cs="CG Times"/>
        </w:rPr>
      </w:pPr>
      <w:r>
        <w:rPr>
          <w:rFonts w:ascii="CG Times" w:hAnsi="CG Times" w:cs="CG Times"/>
        </w:rPr>
        <w:t>3.</w:t>
      </w:r>
      <w:r>
        <w:rPr>
          <w:rFonts w:ascii="CG Times" w:hAnsi="CG Times" w:cs="CG Times"/>
        </w:rPr>
        <w:tab/>
        <w:t>Post-On-Site Review Procedures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2865" w:hanging="600"/>
        <w:jc w:val="both"/>
        <w:rPr>
          <w:rFonts w:ascii="CG Times" w:hAnsi="CG Times" w:cs="CG Times"/>
        </w:rPr>
      </w:pPr>
      <w:r>
        <w:rPr>
          <w:rFonts w:ascii="CG Times" w:hAnsi="CG Times" w:cs="CG Times"/>
        </w:rPr>
        <w:t>a)</w:t>
      </w:r>
      <w:r>
        <w:rPr>
          <w:rFonts w:ascii="CG Times" w:hAnsi="CG Times" w:cs="CG Times"/>
        </w:rPr>
        <w:tab/>
        <w:t>The Area Agency will prepare a written report within six weeks following the compliance review.  The report will include a summary of the Area Agency's findings and observations.  The Area Agency on Aging will offer technical assistance as needed or requested.</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1200"/>
        <w:jc w:val="both"/>
        <w:rPr>
          <w:rFonts w:ascii="CG Times" w:hAnsi="CG Times" w:cs="CG Times"/>
        </w:rPr>
      </w:pPr>
      <w:r>
        <w:rPr>
          <w:rFonts w:ascii="CG Times" w:hAnsi="CG Times" w:cs="CG Times"/>
        </w:rPr>
        <w:t>b)</w:t>
      </w:r>
      <w:r>
        <w:rPr>
          <w:rFonts w:ascii="CG Times" w:hAnsi="CG Times" w:cs="CG Times"/>
        </w:rPr>
        <w:tab/>
        <w:t>1)</w:t>
      </w:r>
      <w:r>
        <w:rPr>
          <w:rFonts w:ascii="CG Times" w:hAnsi="CG Times" w:cs="CG Times"/>
        </w:rPr>
        <w:tab/>
        <w:t>Two copies of the compliance review report will be distributed as follows: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3F7E6E">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a)</w:t>
      </w:r>
      <w:r>
        <w:rPr>
          <w:rFonts w:ascii="CG Times" w:hAnsi="CG Times" w:cs="CG Times"/>
        </w:rPr>
        <w:tab/>
        <w:t>One copy to the reviewed service provider.</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b)</w:t>
      </w:r>
      <w:r>
        <w:rPr>
          <w:rFonts w:ascii="CG Times" w:hAnsi="CG Times" w:cs="CG Times"/>
        </w:rPr>
        <w:tab/>
        <w:t>One copy to the service provider file at the Area Agency office.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2)</w:t>
      </w:r>
      <w:r>
        <w:rPr>
          <w:rFonts w:ascii="CG Times" w:hAnsi="CG Times" w:cs="CG Times"/>
        </w:rPr>
        <w:tab/>
        <w:t xml:space="preserve">Upon receipt of the compliance review report, the service provider will review and respond back to the Area Agency relative to its content.  This response will include either concurrence with, or objection to, </w:t>
      </w:r>
      <w:r>
        <w:rPr>
          <w:rFonts w:ascii="CG Times" w:hAnsi="CG Times" w:cs="CG Times"/>
          <w:u w:val="single"/>
        </w:rPr>
        <w:t>only those areas found to be out of compliance</w:t>
      </w:r>
      <w:r>
        <w:rPr>
          <w:rFonts w:ascii="CG Times" w:hAnsi="CG Times" w:cs="CG Times"/>
        </w:rPr>
        <w:t>.  Particular attention should be given to the findings and recommendations relative to the non-compliance issues.</w:t>
      </w:r>
    </w:p>
    <w:p w:rsidR="00DC6A41" w:rsidRDefault="00DC6A41"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a)</w:t>
      </w:r>
      <w:r>
        <w:rPr>
          <w:rFonts w:ascii="CG Times" w:hAnsi="CG Times" w:cs="CG Times"/>
        </w:rPr>
        <w:tab/>
        <w:t>If the service provider concurs, they should make a statement to that effect in writing per the Area Agency-required format, and return the statement of concurrence to the Area Agency on Aging office.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sectPr w:rsidR="007F143C" w:rsidSect="003F051B">
          <w:type w:val="continuous"/>
          <w:pgSz w:w="12240" w:h="15840"/>
          <w:pgMar w:top="1440" w:right="1152" w:bottom="432" w:left="1152" w:header="1440" w:footer="720" w:gutter="0"/>
          <w:cols w:space="720"/>
          <w:noEndnote/>
          <w:docGrid w:linePitch="326"/>
        </w:sect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b)</w:t>
      </w:r>
      <w:r>
        <w:rPr>
          <w:rFonts w:ascii="CG Times" w:hAnsi="CG Times" w:cs="CG Times"/>
        </w:rPr>
        <w:tab/>
        <w:t>If the service provider disagrees, they should make a statement to that effect in writing per the area Agency required format and return the statement of disagreement to the Area Agency on Aging office with documentation to support their position and to detail the basis for the disagreement.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c)</w:t>
      </w:r>
      <w:r>
        <w:rPr>
          <w:rFonts w:ascii="CG Times" w:hAnsi="CG Times" w:cs="CG Times"/>
        </w:rPr>
        <w:tab/>
        <w:t>The service provider shall respond to the Area Agency within fifteen (15) working days of the service provider's receipt of the compliance review report.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lastRenderedPageBreak/>
        <w:t>3)</w:t>
      </w:r>
      <w:r>
        <w:rPr>
          <w:rFonts w:ascii="CG Times" w:hAnsi="CG Times" w:cs="CG Times"/>
        </w:rPr>
        <w:tab/>
        <w:t>The Area Agency on Aging will review the response from the service provider and advise the service provider within ten (10) working days in writing as to the Area Agency on Aging's: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a)</w:t>
      </w:r>
      <w:r>
        <w:rPr>
          <w:rFonts w:ascii="CG Times" w:hAnsi="CG Times" w:cs="CG Times"/>
        </w:rPr>
        <w:tab/>
        <w:t xml:space="preserve">need for a formal exit conference; </w:t>
      </w:r>
      <w:r>
        <w:rPr>
          <w:rFonts w:ascii="CG Times" w:hAnsi="CG Times" w:cs="CG Times"/>
          <w:u w:val="single"/>
        </w:rPr>
        <w:t>or</w:t>
      </w:r>
      <w:r>
        <w:rPr>
          <w:rFonts w:ascii="CG Times" w:hAnsi="CG Times" w:cs="CG Times"/>
        </w:rPr>
        <w:t>,</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4065" w:hanging="600"/>
        <w:jc w:val="both"/>
        <w:rPr>
          <w:rFonts w:ascii="CG Times" w:hAnsi="CG Times" w:cs="CG Times"/>
        </w:rPr>
      </w:pPr>
      <w:r>
        <w:rPr>
          <w:rFonts w:ascii="CG Times" w:hAnsi="CG Times" w:cs="CG Times"/>
        </w:rPr>
        <w:t>b)</w:t>
      </w:r>
      <w:r>
        <w:rPr>
          <w:rFonts w:ascii="CG Times" w:hAnsi="CG Times" w:cs="CG Times"/>
        </w:rPr>
        <w:tab/>
        <w:t>need for appropriate follow-up action to correct non-compliance issues.</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4)</w:t>
      </w:r>
      <w:r>
        <w:rPr>
          <w:rFonts w:ascii="CG Times" w:hAnsi="CG Times" w:cs="CG Times"/>
        </w:rPr>
        <w:tab/>
        <w:t>Copies of the final report will be sent to the service provider's director and the chairperson of the service provider's governing body.</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3F7E6E" w:rsidRDefault="007F143C"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5)</w:t>
      </w:r>
      <w:r>
        <w:rPr>
          <w:rFonts w:ascii="CG Times" w:hAnsi="CG Times" w:cs="CG Times"/>
        </w:rPr>
        <w:tab/>
        <w:t>The Area Agency will require the service provider to submit a work plan to the Area Agency within 30 days of receipt of the final compliance review report describing the service provider's plan for resolving non-compliance issues, including target dates for completion. The Area Agency on Aging will approve or disapprove the service provider's work plan.  The Area Agency on Aging will respond to the submitted service provider's work plan within two (2) weeks of the receipt of the work plan.  The service provider's work plan activities for resolving non-compliance findings must be completed within 180 days of the Area Agency's approval of the service provider's submitted work plan.</w:t>
      </w:r>
    </w:p>
    <w:p w:rsidR="00DC6A41" w:rsidRDefault="00DC6A41" w:rsidP="00B47218">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rPr>
          <w:rFonts w:ascii="CG Times" w:hAnsi="CG Times" w:cs="CG Times"/>
        </w:rPr>
      </w:pPr>
    </w:p>
    <w:p w:rsidR="007F143C" w:rsidRDefault="007F143C" w:rsidP="00C66059">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3465" w:hanging="600"/>
        <w:jc w:val="both"/>
        <w:rPr>
          <w:rFonts w:ascii="CG Times" w:hAnsi="CG Times" w:cs="CG Times"/>
        </w:rPr>
      </w:pPr>
      <w:r>
        <w:rPr>
          <w:rFonts w:ascii="CG Times" w:hAnsi="CG Times" w:cs="CG Times"/>
        </w:rPr>
        <w:t>6)</w:t>
      </w:r>
      <w:r>
        <w:rPr>
          <w:rFonts w:ascii="CG Times" w:hAnsi="CG Times" w:cs="CG Times"/>
        </w:rPr>
        <w:tab/>
        <w:t>A service provider will retain a non-compliance status until all non-compliance findings have been resolved.  If non-compliance findings are not resolved, suspension and/or termination could result (refer to Section 628).</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Pr="0019602A" w:rsidRDefault="007F143C" w:rsidP="0019602A">
      <w:pPr>
        <w:pStyle w:val="Heading1"/>
        <w:spacing w:before="0" w:after="0"/>
        <w:contextualSpacing/>
        <w:rPr>
          <w:rFonts w:ascii="Times New Roman" w:hAnsi="Times New Roman"/>
          <w:sz w:val="24"/>
        </w:rPr>
      </w:pPr>
      <w:bookmarkStart w:id="11" w:name="_1106.__"/>
      <w:bookmarkStart w:id="12" w:name="_Toc443477926"/>
      <w:bookmarkEnd w:id="11"/>
      <w:r w:rsidRPr="0019602A">
        <w:rPr>
          <w:rFonts w:ascii="Times New Roman" w:hAnsi="Times New Roman"/>
          <w:sz w:val="24"/>
        </w:rPr>
        <w:t xml:space="preserve">1106.   </w:t>
      </w:r>
      <w:r w:rsidRPr="0019602A">
        <w:rPr>
          <w:rFonts w:ascii="Times New Roman" w:hAnsi="Times New Roman"/>
          <w:sz w:val="24"/>
        </w:rPr>
        <w:tab/>
        <w:t>Agreed-Upon Procedures</w:t>
      </w:r>
      <w:bookmarkEnd w:id="12"/>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7F143C" w:rsidRDefault="007F143C" w:rsidP="00A15A17">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sectPr w:rsidR="007F143C" w:rsidSect="003F051B">
          <w:type w:val="continuous"/>
          <w:pgSz w:w="12240" w:h="15840"/>
          <w:pgMar w:top="1440" w:right="1152" w:bottom="432" w:left="1152" w:header="1440" w:footer="720" w:gutter="0"/>
          <w:cols w:space="720"/>
          <w:noEndnote/>
          <w:docGrid w:linePitch="326"/>
        </w:sectPr>
      </w:pPr>
      <w:r>
        <w:rPr>
          <w:rFonts w:ascii="CG Times" w:hAnsi="CG Times" w:cs="CG Times"/>
        </w:rPr>
        <w:t xml:space="preserve">The Area Agency's review of independent audits performed in accordance with Government Auditing Standards is a valuable monitoring tool. A service provider that expends less than </w:t>
      </w:r>
      <w:r w:rsidR="007B2C6D" w:rsidRPr="00271C22">
        <w:rPr>
          <w:rFonts w:ascii="CG Times" w:hAnsi="CG Times" w:cs="CG Times"/>
        </w:rPr>
        <w:t>$750,000</w:t>
      </w:r>
      <w:r w:rsidR="007B2C6D">
        <w:rPr>
          <w:rFonts w:ascii="CG Times" w:hAnsi="CG Times" w:cs="CG Times"/>
        </w:rPr>
        <w:t xml:space="preserve"> </w:t>
      </w:r>
      <w:r>
        <w:rPr>
          <w:rFonts w:ascii="CG Times" w:hAnsi="CG Times" w:cs="CG Times"/>
        </w:rPr>
        <w:t>a year in Federal awards is exempt from the Federal audit requirements for that year. As part of their overal</w:t>
      </w:r>
      <w:r w:rsidR="00271C22">
        <w:rPr>
          <w:rFonts w:ascii="CG Times" w:hAnsi="CG Times" w:cs="CG Times"/>
        </w:rPr>
        <w:t xml:space="preserve">l monitoring efforts, the Area </w:t>
      </w:r>
      <w:r>
        <w:rPr>
          <w:rFonts w:ascii="CG Times" w:hAnsi="CG Times" w:cs="CG Times"/>
        </w:rPr>
        <w:t>Agency may elect to have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r>
        <w:rPr>
          <w:rFonts w:ascii="CG Times" w:hAnsi="CG Times" w:cs="CG Times"/>
        </w:rPr>
        <w:t>independent accountants perform agreed-upon procedures to or an examination of management's assertions about compliance with laws and regulations or about internal controls over such compliance.</w:t>
      </w:r>
    </w:p>
    <w:p w:rsidR="007F143C" w:rsidRDefault="007F143C">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jc w:val="both"/>
        <w:rPr>
          <w:rFonts w:ascii="CG Times" w:hAnsi="CG Times" w:cs="CG Times"/>
        </w:rPr>
      </w:pPr>
    </w:p>
    <w:p w:rsidR="003F051B" w:rsidRPr="003F051B" w:rsidRDefault="007F143C" w:rsidP="003F051B">
      <w:pPr>
        <w:tabs>
          <w:tab w:val="left" w:pos="-735"/>
          <w:tab w:val="left" w:pos="-135"/>
          <w:tab w:val="left" w:pos="465"/>
          <w:tab w:val="left" w:pos="1065"/>
          <w:tab w:val="left" w:pos="1305"/>
          <w:tab w:val="left" w:pos="1665"/>
          <w:tab w:val="left" w:pos="2265"/>
          <w:tab w:val="left" w:pos="2865"/>
          <w:tab w:val="left" w:pos="3465"/>
          <w:tab w:val="left" w:pos="4065"/>
          <w:tab w:val="left" w:pos="4665"/>
          <w:tab w:val="left" w:pos="5265"/>
          <w:tab w:val="left" w:pos="5865"/>
          <w:tab w:val="left" w:pos="6465"/>
          <w:tab w:val="left" w:pos="7065"/>
          <w:tab w:val="left" w:pos="7665"/>
          <w:tab w:val="left" w:pos="8265"/>
          <w:tab w:val="left" w:pos="8865"/>
          <w:tab w:val="left" w:pos="9465"/>
        </w:tabs>
        <w:ind w:left="1065"/>
        <w:jc w:val="both"/>
        <w:rPr>
          <w:rFonts w:ascii="CG Times" w:hAnsi="CG Times" w:cs="CG Times"/>
        </w:rPr>
      </w:pPr>
      <w:r>
        <w:rPr>
          <w:rFonts w:ascii="CG Times" w:hAnsi="CG Times" w:cs="CG Times"/>
        </w:rPr>
        <w:t>The same procedures noted in Section 1105 for Area Agency on Aging On-Site Compliance Reviews will apply for Agree</w:t>
      </w:r>
      <w:r w:rsidR="003F051B">
        <w:rPr>
          <w:rFonts w:ascii="CG Times" w:hAnsi="CG Times" w:cs="CG Times"/>
        </w:rPr>
        <w:t xml:space="preserve">d-Upon Procedures engagements. </w:t>
      </w:r>
    </w:p>
    <w:p w:rsidR="003F7E6E" w:rsidRDefault="003F7E6E" w:rsidP="003F051B">
      <w:pPr>
        <w:rPr>
          <w:rFonts w:ascii="CG Times" w:hAnsi="CG Times" w:cs="CG Times"/>
        </w:rPr>
      </w:pPr>
    </w:p>
    <w:p w:rsidR="00FE52B8" w:rsidRPr="005E77BB" w:rsidRDefault="00FE52B8" w:rsidP="00FE52B8">
      <w:pPr>
        <w:jc w:val="both"/>
        <w:rPr>
          <w:rFonts w:ascii="Times New Roman" w:hAnsi="Times New Roman"/>
          <w:b/>
          <w:bCs/>
          <w:sz w:val="28"/>
          <w:szCs w:val="28"/>
          <w:highlight w:val="yellow"/>
        </w:rPr>
      </w:pPr>
      <w:bookmarkStart w:id="13" w:name="M"/>
      <w:r w:rsidRPr="005E77BB">
        <w:rPr>
          <w:rFonts w:ascii="CG Times" w:hAnsi="CG Times" w:cs="CG Times"/>
          <w:b/>
          <w:highlight w:val="yellow"/>
        </w:rPr>
        <w:t>1107.</w:t>
      </w:r>
      <w:r w:rsidRPr="005E77BB">
        <w:rPr>
          <w:rFonts w:ascii="CG Times" w:hAnsi="CG Times" w:cs="CG Times"/>
          <w:highlight w:val="yellow"/>
        </w:rPr>
        <w:t xml:space="preserve">  </w:t>
      </w:r>
      <w:r w:rsidRPr="005E77BB">
        <w:rPr>
          <w:rFonts w:ascii="Times New Roman" w:hAnsi="Times New Roman"/>
          <w:b/>
          <w:bCs/>
          <w:sz w:val="28"/>
          <w:szCs w:val="28"/>
          <w:highlight w:val="yellow"/>
        </w:rPr>
        <w:t>Monitoring</w:t>
      </w:r>
      <w:r w:rsidR="000E6341" w:rsidRPr="005E77BB">
        <w:rPr>
          <w:rFonts w:ascii="Times New Roman" w:hAnsi="Times New Roman"/>
          <w:b/>
          <w:bCs/>
          <w:sz w:val="28"/>
          <w:szCs w:val="28"/>
          <w:highlight w:val="yellow"/>
        </w:rPr>
        <w:t xml:space="preserve"> Risk </w:t>
      </w:r>
      <w:r w:rsidR="00EF1EC4" w:rsidRPr="005E77BB">
        <w:rPr>
          <w:rFonts w:ascii="Times New Roman" w:hAnsi="Times New Roman"/>
          <w:b/>
          <w:bCs/>
          <w:sz w:val="28"/>
          <w:szCs w:val="28"/>
          <w:highlight w:val="yellow"/>
        </w:rPr>
        <w:t>Assessment</w:t>
      </w:r>
    </w:p>
    <w:bookmarkEnd w:id="13"/>
    <w:p w:rsidR="00EF1EC4" w:rsidRPr="005E77BB" w:rsidRDefault="00EF1EC4" w:rsidP="00FE52B8">
      <w:pPr>
        <w:jc w:val="both"/>
        <w:rPr>
          <w:rFonts w:ascii="Times New Roman" w:hAnsi="Times New Roman"/>
          <w:color w:val="4472C4"/>
          <w:sz w:val="28"/>
          <w:szCs w:val="28"/>
          <w:highlight w:val="yellow"/>
          <w:u w:val="single"/>
        </w:rPr>
      </w:pPr>
    </w:p>
    <w:p w:rsidR="00FE52B8" w:rsidRPr="005E77BB" w:rsidRDefault="00FE52B8" w:rsidP="00FE52B8">
      <w:pPr>
        <w:jc w:val="both"/>
        <w:rPr>
          <w:rFonts w:ascii="Times New Roman" w:hAnsi="Times New Roman"/>
          <w:highlight w:val="yellow"/>
        </w:rPr>
      </w:pPr>
      <w:r w:rsidRPr="005E77BB">
        <w:rPr>
          <w:rFonts w:ascii="Times New Roman" w:hAnsi="Times New Roman"/>
          <w:color w:val="000000"/>
          <w:highlight w:val="yellow"/>
        </w:rPr>
        <w:lastRenderedPageBreak/>
        <w:t xml:space="preserve">The </w:t>
      </w:r>
      <w:r w:rsidRPr="005E77BB">
        <w:rPr>
          <w:rFonts w:ascii="Times New Roman" w:hAnsi="Times New Roman"/>
          <w:highlight w:val="yellow"/>
        </w:rPr>
        <w:t>Executive Director and Planning &amp; Grants Department monitor the response to the Pre-Award Risk Management Assessment as completed by the applicant/service provider. The Area Agency conducts a Risk Management Assessment and imposes Specific Conditions on financial awards in accord with the requirements for pass-through entities required by 2 CFR Part 200 Uniform Grants Guidance and HHS 45 CFR Part 75.</w:t>
      </w:r>
    </w:p>
    <w:p w:rsidR="00FE52B8" w:rsidRPr="005E77BB" w:rsidRDefault="00FE52B8" w:rsidP="00FE52B8">
      <w:pPr>
        <w:jc w:val="both"/>
        <w:rPr>
          <w:rFonts w:ascii="Times New Roman" w:hAnsi="Times New Roman"/>
          <w:color w:val="000000"/>
          <w:highlight w:val="yellow"/>
        </w:rPr>
      </w:pPr>
      <w:r w:rsidRPr="005E77BB">
        <w:rPr>
          <w:rFonts w:ascii="Times New Roman" w:hAnsi="Times New Roman"/>
          <w:color w:val="000000"/>
          <w:highlight w:val="yellow"/>
        </w:rPr>
        <w:t xml:space="preserve"> </w:t>
      </w:r>
    </w:p>
    <w:p w:rsidR="00EF1EC4" w:rsidRPr="005E77BB" w:rsidRDefault="00FE52B8" w:rsidP="00EF1EC4">
      <w:pPr>
        <w:pStyle w:val="ColorfulList-Accent11"/>
        <w:numPr>
          <w:ilvl w:val="0"/>
          <w:numId w:val="13"/>
        </w:numPr>
        <w:jc w:val="both"/>
        <w:rPr>
          <w:rFonts w:ascii="Times New Roman" w:hAnsi="Times New Roman"/>
          <w:color w:val="000000"/>
          <w:highlight w:val="yellow"/>
        </w:rPr>
      </w:pPr>
      <w:r w:rsidRPr="005E77BB">
        <w:rPr>
          <w:rFonts w:ascii="Times New Roman" w:hAnsi="Times New Roman"/>
          <w:color w:val="000000"/>
          <w:highlight w:val="yellow"/>
        </w:rPr>
        <w:t xml:space="preserve">Applicants are required to complete a Risk Management Assessment questionnaire. The questionnaire is patterned after the State of Illinois Grant Accountability and Transparency Unit’s standardized Risk Management Assessment Tool that examines the applicant’s administrative, fiscal and programmatic control systems. </w:t>
      </w:r>
    </w:p>
    <w:p w:rsidR="00EF1EC4" w:rsidRPr="005E77BB" w:rsidRDefault="00EF1EC4" w:rsidP="00EF1EC4">
      <w:pPr>
        <w:pStyle w:val="ColorfulList-Accent11"/>
        <w:jc w:val="both"/>
        <w:rPr>
          <w:rFonts w:ascii="Times New Roman" w:hAnsi="Times New Roman"/>
          <w:color w:val="000000"/>
          <w:highlight w:val="yellow"/>
        </w:rPr>
      </w:pPr>
    </w:p>
    <w:p w:rsidR="00FE52B8" w:rsidRPr="005E77BB" w:rsidRDefault="00FE52B8" w:rsidP="00EF1EC4">
      <w:pPr>
        <w:pStyle w:val="ColorfulList-Accent11"/>
        <w:numPr>
          <w:ilvl w:val="0"/>
          <w:numId w:val="13"/>
        </w:numPr>
        <w:jc w:val="both"/>
        <w:rPr>
          <w:rFonts w:ascii="Times New Roman" w:hAnsi="Times New Roman"/>
          <w:color w:val="000000"/>
          <w:highlight w:val="yellow"/>
        </w:rPr>
      </w:pPr>
      <w:r w:rsidRPr="005E77BB">
        <w:rPr>
          <w:rFonts w:ascii="Times New Roman" w:hAnsi="Times New Roman"/>
          <w:color w:val="000000"/>
          <w:highlight w:val="yellow"/>
        </w:rPr>
        <w:t xml:space="preserve">Applicants are made aware of the </w:t>
      </w:r>
      <w:r w:rsidRPr="005E77BB">
        <w:rPr>
          <w:rFonts w:ascii="Times New Roman" w:hAnsi="Times New Roman"/>
          <w:color w:val="242424"/>
          <w:highlight w:val="yellow"/>
        </w:rPr>
        <w:t>indicators of risk. Examples of risk include, but are not limited to: issues with prior performance such as late reporting; programs with prior audit and/or monitoring findings; programs administered by inexperienced subrecipients or by subrecipients that have inexperienced staff; inadequate internal controls; prior grants mismanagement; and prior fraud.</w:t>
      </w:r>
    </w:p>
    <w:p w:rsidR="00FE52B8" w:rsidRPr="005E77BB" w:rsidRDefault="00FE52B8" w:rsidP="00FE52B8">
      <w:pPr>
        <w:jc w:val="both"/>
        <w:rPr>
          <w:rFonts w:ascii="Times New Roman" w:hAnsi="Times New Roman"/>
          <w:color w:val="242424"/>
          <w:highlight w:val="yellow"/>
        </w:rPr>
      </w:pPr>
    </w:p>
    <w:p w:rsidR="00FE52B8" w:rsidRPr="005E77BB" w:rsidRDefault="00FE52B8" w:rsidP="00FE52B8">
      <w:pPr>
        <w:pStyle w:val="ColorfulList-Accent11"/>
        <w:numPr>
          <w:ilvl w:val="0"/>
          <w:numId w:val="13"/>
        </w:numPr>
        <w:jc w:val="both"/>
        <w:rPr>
          <w:rFonts w:ascii="Times New Roman" w:hAnsi="Times New Roman"/>
          <w:color w:val="242424"/>
          <w:highlight w:val="yellow"/>
        </w:rPr>
      </w:pPr>
      <w:r w:rsidRPr="005E77BB">
        <w:rPr>
          <w:rFonts w:ascii="Times New Roman" w:hAnsi="Times New Roman"/>
          <w:color w:val="242424"/>
          <w:highlight w:val="yellow"/>
        </w:rPr>
        <w:t xml:space="preserve">Applicants are advised that in assessing an applicant’s risk, the Planning and Grants Department may conduct a site visit. </w:t>
      </w:r>
    </w:p>
    <w:p w:rsidR="00FE52B8" w:rsidRPr="005E77BB" w:rsidRDefault="00FE52B8" w:rsidP="00FE52B8">
      <w:pPr>
        <w:jc w:val="both"/>
        <w:rPr>
          <w:rFonts w:ascii="Times New Roman" w:hAnsi="Times New Roman"/>
          <w:color w:val="242424"/>
          <w:highlight w:val="yellow"/>
        </w:rPr>
      </w:pPr>
    </w:p>
    <w:p w:rsidR="00FE52B8" w:rsidRPr="005E77BB" w:rsidRDefault="00FE52B8" w:rsidP="00FE52B8">
      <w:pPr>
        <w:pStyle w:val="ColorfulList-Accent11"/>
        <w:numPr>
          <w:ilvl w:val="0"/>
          <w:numId w:val="13"/>
        </w:numPr>
        <w:jc w:val="both"/>
        <w:rPr>
          <w:rFonts w:ascii="Times New Roman" w:hAnsi="Times New Roman"/>
          <w:color w:val="242424"/>
          <w:highlight w:val="yellow"/>
        </w:rPr>
      </w:pPr>
      <w:r w:rsidRPr="005E77BB">
        <w:rPr>
          <w:rFonts w:ascii="Times New Roman" w:hAnsi="Times New Roman"/>
          <w:color w:val="242424"/>
          <w:highlight w:val="yellow"/>
        </w:rPr>
        <w:t xml:space="preserve">The Executive Director and Planning and Grants Department review the applicants’ responses on the questionnaire. In considering risk, the ECIAAA considers such factors as prior experience with the same or similar awards; financial stability and fiscal integrity; reports and findings from audits, including single audit reports; internal controls; quality of management systems; history of performance; whether the organization has new personnel or new or substantially changed systems; and the extent and results of other agencies’ monitoring (e.g., if the organization also receives federal awards directly from a Federal awarding agency). </w:t>
      </w:r>
    </w:p>
    <w:p w:rsidR="00FE52B8" w:rsidRPr="005E77BB" w:rsidRDefault="00FE52B8" w:rsidP="00FE52B8">
      <w:pPr>
        <w:jc w:val="both"/>
        <w:rPr>
          <w:rFonts w:ascii="Times New Roman" w:hAnsi="Times New Roman"/>
          <w:color w:val="242424"/>
          <w:highlight w:val="yellow"/>
        </w:rPr>
      </w:pPr>
    </w:p>
    <w:p w:rsidR="00FE52B8" w:rsidRPr="005E77BB" w:rsidRDefault="00FE52B8" w:rsidP="00FE52B8">
      <w:pPr>
        <w:pStyle w:val="ColorfulList-Accent11"/>
        <w:numPr>
          <w:ilvl w:val="0"/>
          <w:numId w:val="13"/>
        </w:numPr>
        <w:jc w:val="both"/>
        <w:rPr>
          <w:rFonts w:ascii="Times New Roman" w:hAnsi="Times New Roman"/>
          <w:color w:val="242424"/>
          <w:highlight w:val="yellow"/>
        </w:rPr>
      </w:pPr>
      <w:r w:rsidRPr="005E77BB">
        <w:rPr>
          <w:rFonts w:ascii="Times New Roman" w:hAnsi="Times New Roman"/>
          <w:color w:val="242424"/>
          <w:highlight w:val="yellow"/>
        </w:rPr>
        <w:t xml:space="preserve">The ECIAAA also consults reference resources such as Dun and Bradstreet; U.S. Treasury Department Do Not Pay; Federal Awardee Performance and Integrity Information System (FAPIIS); General Services Administration’s Excluded Parties List System; and others in assessing risk. </w:t>
      </w:r>
    </w:p>
    <w:p w:rsidR="00FE52B8" w:rsidRPr="005E77BB" w:rsidRDefault="00FE52B8" w:rsidP="00FE52B8">
      <w:pPr>
        <w:jc w:val="both"/>
        <w:rPr>
          <w:rFonts w:ascii="Times New Roman" w:hAnsi="Times New Roman"/>
          <w:color w:val="242424"/>
          <w:highlight w:val="yellow"/>
        </w:rPr>
      </w:pPr>
    </w:p>
    <w:p w:rsidR="00FE52B8" w:rsidRPr="005E77BB" w:rsidRDefault="00FE52B8" w:rsidP="00FE52B8">
      <w:pPr>
        <w:pStyle w:val="ColorfulList-Accent11"/>
        <w:numPr>
          <w:ilvl w:val="0"/>
          <w:numId w:val="13"/>
        </w:numPr>
        <w:jc w:val="both"/>
        <w:rPr>
          <w:rFonts w:ascii="Times New Roman" w:hAnsi="Times New Roman"/>
          <w:color w:val="242424"/>
          <w:highlight w:val="yellow"/>
        </w:rPr>
      </w:pPr>
      <w:r w:rsidRPr="005E77BB">
        <w:rPr>
          <w:rFonts w:ascii="Times New Roman" w:hAnsi="Times New Roman"/>
          <w:color w:val="242424"/>
          <w:highlight w:val="yellow"/>
        </w:rPr>
        <w:t xml:space="preserve">Once the level of risk is established, the ECIAAA adjusts the awards or management decisions. If needed, it establishes conditions that subrecipients must meet to address the level of risk. The Executive Director and Planning and Grants Department identify terms and conditions for the financial award; determine appropriate monitoring procedures; and develop an internal ECIAAA schedule for monitoring and communicating with each subrecipient. </w:t>
      </w:r>
    </w:p>
    <w:p w:rsidR="00FE52B8" w:rsidRPr="005E77BB" w:rsidRDefault="00FE52B8" w:rsidP="00FE52B8">
      <w:pPr>
        <w:pStyle w:val="ColorfulList-Accent11"/>
        <w:jc w:val="both"/>
        <w:rPr>
          <w:rFonts w:ascii="Times New Roman" w:hAnsi="Times New Roman"/>
          <w:color w:val="242424"/>
          <w:highlight w:val="yellow"/>
        </w:rPr>
      </w:pPr>
    </w:p>
    <w:p w:rsidR="00FE52B8" w:rsidRPr="005E77BB" w:rsidRDefault="00FE52B8" w:rsidP="00FE52B8">
      <w:pPr>
        <w:pStyle w:val="ColorfulList-Accent11"/>
        <w:jc w:val="both"/>
        <w:rPr>
          <w:rFonts w:ascii="Times New Roman" w:hAnsi="Times New Roman"/>
          <w:color w:val="242424"/>
          <w:highlight w:val="yellow"/>
        </w:rPr>
      </w:pPr>
      <w:r w:rsidRPr="005E77BB">
        <w:rPr>
          <w:rFonts w:ascii="Times New Roman" w:hAnsi="Times New Roman"/>
          <w:color w:val="242424"/>
          <w:highlight w:val="yellow"/>
        </w:rPr>
        <w:t>The ECIAAA may impose specific conditions in the Notification of Grant Award or contract to a subrecipient such as:</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Requiring additional, more detailed financial reports;</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Requiring a separate bank account for the grant award;</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Requiring third-party management of funds;</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Requiring additional project monitoring;</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lastRenderedPageBreak/>
        <w:t>Providing technical assistance and training to the subrecipient or requiring the subrecipient to obtain technical or management assistance;</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Withholding authority to proceed to the next phase until receipt of evidence of acceptance performance within a given period of performance;</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 xml:space="preserve">Requiring payments as reimbursements rather than advance payments; and </w:t>
      </w:r>
    </w:p>
    <w:p w:rsidR="00FE52B8" w:rsidRPr="005E77BB" w:rsidRDefault="00FE52B8" w:rsidP="00FE52B8">
      <w:pPr>
        <w:pStyle w:val="ColorfulList-Accent11"/>
        <w:numPr>
          <w:ilvl w:val="0"/>
          <w:numId w:val="11"/>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Conducting on-site visits.</w:t>
      </w:r>
    </w:p>
    <w:p w:rsidR="00FE52B8" w:rsidRPr="005E77BB" w:rsidRDefault="00FE52B8" w:rsidP="00FE52B8">
      <w:p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p>
    <w:p w:rsidR="00FE52B8" w:rsidRPr="005E77BB" w:rsidRDefault="00FE52B8" w:rsidP="00FE52B8">
      <w:pPr>
        <w:pStyle w:val="ColorfulList-Accent11"/>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An applicant with elevated risk, such as one with a history of unsatisfactory performance or is not financially stable, could still receive an award, but would be faced with specific conditions such as increased reporting requirements, restrictions on funding, or increased monitoring. The ECIAAA notifies the applicant of special award conditions by identifying:</w:t>
      </w:r>
    </w:p>
    <w:p w:rsidR="00FE52B8" w:rsidRPr="005E77BB" w:rsidRDefault="00FE52B8" w:rsidP="00FE52B8">
      <w:pPr>
        <w:pStyle w:val="ColorfulList-Accent11"/>
        <w:numPr>
          <w:ilvl w:val="0"/>
          <w:numId w:val="12"/>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The nature of additional requirements;</w:t>
      </w:r>
    </w:p>
    <w:p w:rsidR="00FE52B8" w:rsidRPr="005E77BB" w:rsidRDefault="00FE52B8" w:rsidP="00FE52B8">
      <w:pPr>
        <w:pStyle w:val="ColorfulList-Accent11"/>
        <w:numPr>
          <w:ilvl w:val="0"/>
          <w:numId w:val="12"/>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The reason for requiring additional conditions;</w:t>
      </w:r>
    </w:p>
    <w:p w:rsidR="00FE52B8" w:rsidRPr="005E77BB" w:rsidRDefault="00FE52B8" w:rsidP="00FE52B8">
      <w:pPr>
        <w:pStyle w:val="ColorfulList-Accent11"/>
        <w:numPr>
          <w:ilvl w:val="0"/>
          <w:numId w:val="12"/>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Actions needed to remove additional requirements, if relevant;</w:t>
      </w:r>
    </w:p>
    <w:p w:rsidR="00FE52B8" w:rsidRPr="005E77BB" w:rsidRDefault="00FE52B8" w:rsidP="00FE52B8">
      <w:pPr>
        <w:pStyle w:val="ColorfulList-Accent11"/>
        <w:numPr>
          <w:ilvl w:val="0"/>
          <w:numId w:val="12"/>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Timeframe allowed for completing the action(s), if needed; and</w:t>
      </w:r>
    </w:p>
    <w:p w:rsidR="00FE52B8" w:rsidRPr="005E77BB" w:rsidRDefault="00FE52B8" w:rsidP="00FE52B8">
      <w:pPr>
        <w:pStyle w:val="ColorfulList-Accent11"/>
        <w:numPr>
          <w:ilvl w:val="0"/>
          <w:numId w:val="12"/>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Procedures for requesting a reconsideration of the additional requirements.</w:t>
      </w:r>
    </w:p>
    <w:p w:rsidR="00FE52B8" w:rsidRPr="005E77BB" w:rsidRDefault="00FE52B8" w:rsidP="00FE52B8">
      <w:pPr>
        <w:pStyle w:val="ColorfulList-Accent11"/>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ind w:left="1859"/>
        <w:jc w:val="both"/>
        <w:rPr>
          <w:rFonts w:ascii="Times New Roman" w:hAnsi="Times New Roman"/>
          <w:color w:val="242424"/>
          <w:highlight w:val="yellow"/>
        </w:rPr>
      </w:pPr>
    </w:p>
    <w:p w:rsidR="00936D3D" w:rsidRPr="005E77BB" w:rsidRDefault="00FE52B8" w:rsidP="00936D3D">
      <w:pPr>
        <w:pStyle w:val="ColorfulList-Accent11"/>
        <w:numPr>
          <w:ilvl w:val="0"/>
          <w:numId w:val="13"/>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The ECIAAA notifies applicants of decisions and specific conditions in writing.</w:t>
      </w:r>
    </w:p>
    <w:p w:rsidR="00936D3D" w:rsidRPr="005E77BB" w:rsidRDefault="00936D3D" w:rsidP="00936D3D">
      <w:pPr>
        <w:pStyle w:val="ColorfulList-Accent11"/>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p>
    <w:p w:rsidR="00FE52B8" w:rsidRPr="005E77BB" w:rsidRDefault="00FE52B8" w:rsidP="00936D3D">
      <w:pPr>
        <w:pStyle w:val="ColorfulList-Accent11"/>
        <w:numPr>
          <w:ilvl w:val="0"/>
          <w:numId w:val="13"/>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 xml:space="preserve">The Executive Director and Planning and Grants Department monitor </w:t>
      </w:r>
      <w:r w:rsidRPr="005E77BB">
        <w:rPr>
          <w:rFonts w:ascii="Times New Roman" w:hAnsi="Times New Roman"/>
          <w:color w:val="000000"/>
          <w:highlight w:val="yellow"/>
        </w:rPr>
        <w:t xml:space="preserve">the activities of the subrecipient as </w:t>
      </w:r>
      <w:r w:rsidR="00936D3D" w:rsidRPr="005E77BB">
        <w:rPr>
          <w:rFonts w:ascii="Times New Roman" w:hAnsi="Times New Roman"/>
          <w:color w:val="000000"/>
          <w:highlight w:val="yellow"/>
        </w:rPr>
        <w:tab/>
      </w:r>
      <w:r w:rsidRPr="005E77BB">
        <w:rPr>
          <w:rFonts w:ascii="Times New Roman" w:hAnsi="Times New Roman"/>
          <w:color w:val="000000"/>
          <w:highlight w:val="yellow"/>
        </w:rPr>
        <w:t xml:space="preserve">necessary to ensure that the award is used for authorized purposes, in compliance with Federal statutes, </w:t>
      </w:r>
      <w:r w:rsidR="00936D3D" w:rsidRPr="005E77BB">
        <w:rPr>
          <w:rFonts w:ascii="Times New Roman" w:hAnsi="Times New Roman"/>
          <w:color w:val="000000"/>
          <w:highlight w:val="yellow"/>
        </w:rPr>
        <w:tab/>
      </w:r>
      <w:r w:rsidRPr="005E77BB">
        <w:rPr>
          <w:rFonts w:ascii="Times New Roman" w:hAnsi="Times New Roman"/>
          <w:color w:val="000000"/>
          <w:highlight w:val="yellow"/>
        </w:rPr>
        <w:t xml:space="preserve">regulations, and the terms and conditions of the Notification of Grant Award; and that performance goals </w:t>
      </w:r>
      <w:r w:rsidR="00936D3D" w:rsidRPr="005E77BB">
        <w:rPr>
          <w:rFonts w:ascii="Times New Roman" w:hAnsi="Times New Roman"/>
          <w:color w:val="000000"/>
          <w:highlight w:val="yellow"/>
        </w:rPr>
        <w:tab/>
      </w:r>
      <w:r w:rsidRPr="005E77BB">
        <w:rPr>
          <w:rFonts w:ascii="Times New Roman" w:hAnsi="Times New Roman"/>
          <w:color w:val="000000"/>
          <w:highlight w:val="yellow"/>
        </w:rPr>
        <w:t xml:space="preserve">are achieved. </w:t>
      </w:r>
      <w:r w:rsidR="00936D3D" w:rsidRPr="005E77BB">
        <w:rPr>
          <w:rFonts w:ascii="Times New Roman" w:hAnsi="Times New Roman"/>
          <w:color w:val="000000"/>
          <w:highlight w:val="yellow"/>
        </w:rPr>
        <w:t xml:space="preserve"> Such activities include, but are not limited to:</w:t>
      </w:r>
    </w:p>
    <w:p w:rsidR="00936D3D" w:rsidRPr="005E77BB" w:rsidRDefault="00936D3D" w:rsidP="00936D3D">
      <w:pPr>
        <w:pStyle w:val="ColorfulList-Accent11"/>
        <w:numPr>
          <w:ilvl w:val="0"/>
          <w:numId w:val="1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Evaluation of programmatic and fiscal reports;</w:t>
      </w:r>
    </w:p>
    <w:p w:rsidR="00936D3D" w:rsidRPr="005E77BB" w:rsidRDefault="00936D3D" w:rsidP="00936D3D">
      <w:pPr>
        <w:pStyle w:val="ColorfulList-Accent11"/>
        <w:numPr>
          <w:ilvl w:val="0"/>
          <w:numId w:val="1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On-site monitoring visits; and,</w:t>
      </w:r>
    </w:p>
    <w:p w:rsidR="00936D3D" w:rsidRPr="005E77BB" w:rsidRDefault="00936D3D" w:rsidP="00936D3D">
      <w:pPr>
        <w:pStyle w:val="ColorfulList-Accent11"/>
        <w:numPr>
          <w:ilvl w:val="0"/>
          <w:numId w:val="15"/>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On-site Administrative Compliance Reviews.</w:t>
      </w:r>
    </w:p>
    <w:p w:rsidR="00FE52B8" w:rsidRPr="005E77BB" w:rsidRDefault="00FE52B8" w:rsidP="00FE52B8">
      <w:pPr>
        <w:jc w:val="both"/>
        <w:rPr>
          <w:rFonts w:ascii="Times New Roman" w:hAnsi="Times New Roman"/>
          <w:color w:val="000000"/>
          <w:highlight w:val="yellow"/>
        </w:rPr>
      </w:pPr>
    </w:p>
    <w:p w:rsidR="00FE52B8" w:rsidRPr="005E77BB" w:rsidRDefault="00B005AD" w:rsidP="00FE52B8">
      <w:pPr>
        <w:pStyle w:val="ColorfulList-Accent11"/>
        <w:numPr>
          <w:ilvl w:val="0"/>
          <w:numId w:val="13"/>
        </w:numPr>
        <w:tabs>
          <w:tab w:val="left" w:pos="1137"/>
          <w:tab w:val="left" w:pos="1857"/>
          <w:tab w:val="left" w:pos="2457"/>
          <w:tab w:val="left" w:pos="3057"/>
          <w:tab w:val="left" w:pos="3657"/>
          <w:tab w:val="left" w:pos="4257"/>
          <w:tab w:val="left" w:pos="4857"/>
          <w:tab w:val="left" w:pos="5457"/>
          <w:tab w:val="left" w:pos="6057"/>
          <w:tab w:val="left" w:pos="6657"/>
          <w:tab w:val="left" w:pos="7257"/>
          <w:tab w:val="left" w:pos="7857"/>
          <w:tab w:val="left" w:pos="8457"/>
          <w:tab w:val="left" w:pos="9057"/>
        </w:tabs>
        <w:jc w:val="both"/>
        <w:rPr>
          <w:rFonts w:ascii="Times New Roman" w:hAnsi="Times New Roman"/>
          <w:color w:val="242424"/>
          <w:highlight w:val="yellow"/>
        </w:rPr>
      </w:pPr>
      <w:r w:rsidRPr="005E77BB">
        <w:rPr>
          <w:rFonts w:ascii="Times New Roman" w:hAnsi="Times New Roman"/>
          <w:color w:val="242424"/>
          <w:highlight w:val="yellow"/>
        </w:rPr>
        <w:t>To</w:t>
      </w:r>
      <w:r w:rsidR="00FE52B8" w:rsidRPr="005E77BB">
        <w:rPr>
          <w:rFonts w:ascii="Times New Roman" w:hAnsi="Times New Roman"/>
          <w:color w:val="242424"/>
          <w:highlight w:val="yellow"/>
        </w:rPr>
        <w:t xml:space="preserve"> remove specific conditions from the award, the subrecipient is required to notify and submit supporting documentation to the Planning and Grants Department. Staff reviews the request and if approved, issues an amendment to the award removing the specific conditions. </w:t>
      </w:r>
    </w:p>
    <w:p w:rsidR="00FE52B8" w:rsidRPr="00BC4729" w:rsidRDefault="00FE52B8" w:rsidP="003F051B">
      <w:pPr>
        <w:rPr>
          <w:rFonts w:ascii="Times New Roman" w:hAnsi="Times New Roman"/>
        </w:rPr>
      </w:pPr>
    </w:p>
    <w:sectPr w:rsidR="00FE52B8" w:rsidRPr="00BC4729" w:rsidSect="007F143C">
      <w:type w:val="continuous"/>
      <w:pgSz w:w="12240" w:h="15840"/>
      <w:pgMar w:top="1440" w:right="1152" w:bottom="432" w:left="1152" w:header="1440" w:footer="432"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01A93" w:rsidRDefault="00D01A93">
      <w:r>
        <w:separator/>
      </w:r>
    </w:p>
  </w:endnote>
  <w:endnote w:type="continuationSeparator" w:id="0">
    <w:p w:rsidR="00D01A93" w:rsidRDefault="00D01A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LinePrinter">
    <w:altName w:val="Calibri"/>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43C" w:rsidRDefault="007F143C">
    <w:pPr>
      <w:spacing w:line="240" w:lineRule="exact"/>
    </w:pPr>
  </w:p>
  <w:p w:rsidR="007F143C" w:rsidRDefault="007F143C">
    <w:pPr>
      <w:tabs>
        <w:tab w:val="right" w:pos="10080"/>
      </w:tabs>
      <w:rPr>
        <w:rFonts w:ascii="CG Times" w:hAnsi="CG Times" w:cs="CG Times"/>
        <w:sz w:val="16"/>
        <w:szCs w:val="16"/>
      </w:rPr>
    </w:pPr>
    <w:r>
      <w:rPr>
        <w:rFonts w:ascii="LinePrinter" w:hAnsi="LinePrinter" w:cs="LinePrinter"/>
        <w:sz w:val="17"/>
        <w:szCs w:val="17"/>
      </w:rPr>
      <w:tab/>
    </w:r>
    <w:r>
      <w:rPr>
        <w:rFonts w:ascii="CG Times" w:hAnsi="CG Times" w:cs="CG Times"/>
        <w:sz w:val="16"/>
        <w:szCs w:val="16"/>
      </w:rPr>
      <w:t xml:space="preserve">REVISED: </w:t>
    </w:r>
    <w:r w:rsidR="00B73661">
      <w:rPr>
        <w:rFonts w:ascii="CG Times" w:hAnsi="CG Times" w:cs="CG Times"/>
        <w:sz w:val="16"/>
        <w:szCs w:val="16"/>
      </w:rPr>
      <w:fldChar w:fldCharType="begin"/>
    </w:r>
    <w:r w:rsidR="00B73661">
      <w:rPr>
        <w:rFonts w:ascii="CG Times" w:hAnsi="CG Times" w:cs="CG Times"/>
        <w:sz w:val="16"/>
        <w:szCs w:val="16"/>
      </w:rPr>
      <w:instrText xml:space="preserve"> DATE \@ "M/d/yyyy" </w:instrText>
    </w:r>
    <w:r w:rsidR="00B73661">
      <w:rPr>
        <w:rFonts w:ascii="CG Times" w:hAnsi="CG Times" w:cs="CG Times"/>
        <w:sz w:val="16"/>
        <w:szCs w:val="16"/>
      </w:rPr>
      <w:fldChar w:fldCharType="separate"/>
    </w:r>
    <w:r w:rsidR="000C2608">
      <w:rPr>
        <w:rFonts w:ascii="CG Times" w:hAnsi="CG Times" w:cs="CG Times"/>
        <w:noProof/>
        <w:sz w:val="16"/>
        <w:szCs w:val="16"/>
      </w:rPr>
      <w:t>5/14/2018</w:t>
    </w:r>
    <w:r w:rsidR="00B73661">
      <w:rPr>
        <w:rFonts w:ascii="CG Times" w:hAnsi="CG Times" w:cs="CG Times"/>
        <w:sz w:val="16"/>
        <w:szCs w:val="16"/>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E4DE5" w:rsidRPr="006E4DE5" w:rsidRDefault="006E4DE5">
    <w:pPr>
      <w:pStyle w:val="Footer"/>
      <w:jc w:val="center"/>
      <w:rPr>
        <w:rFonts w:ascii="Times New Roman" w:hAnsi="Times New Roman"/>
      </w:rPr>
    </w:pPr>
    <w:r w:rsidRPr="006E4DE5">
      <w:rPr>
        <w:rFonts w:ascii="Times New Roman" w:hAnsi="Times New Roman"/>
      </w:rPr>
      <w:t>11-</w:t>
    </w:r>
    <w:r w:rsidRPr="006E4DE5">
      <w:rPr>
        <w:rFonts w:ascii="Times New Roman" w:hAnsi="Times New Roman"/>
      </w:rPr>
      <w:fldChar w:fldCharType="begin"/>
    </w:r>
    <w:r w:rsidRPr="006E4DE5">
      <w:rPr>
        <w:rFonts w:ascii="Times New Roman" w:hAnsi="Times New Roman"/>
      </w:rPr>
      <w:instrText xml:space="preserve"> PAGE   \* MERGEFORMAT </w:instrText>
    </w:r>
    <w:r w:rsidRPr="006E4DE5">
      <w:rPr>
        <w:rFonts w:ascii="Times New Roman" w:hAnsi="Times New Roman"/>
      </w:rPr>
      <w:fldChar w:fldCharType="separate"/>
    </w:r>
    <w:r w:rsidR="000C2608">
      <w:rPr>
        <w:rFonts w:ascii="Times New Roman" w:hAnsi="Times New Roman"/>
        <w:noProof/>
      </w:rPr>
      <w:t>4</w:t>
    </w:r>
    <w:r w:rsidRPr="006E4DE5">
      <w:rPr>
        <w:rFonts w:ascii="Times New Roman" w:hAnsi="Times New Roman"/>
        <w:noProof/>
      </w:rPr>
      <w:fldChar w:fldCharType="end"/>
    </w:r>
  </w:p>
  <w:p w:rsidR="007F143C" w:rsidRPr="003F051B" w:rsidRDefault="006E4DE5" w:rsidP="003F051B">
    <w:pPr>
      <w:tabs>
        <w:tab w:val="right" w:pos="10080"/>
      </w:tabs>
      <w:jc w:val="right"/>
      <w:rPr>
        <w:rFonts w:ascii="Times New Roman" w:hAnsi="Times New Roman"/>
        <w:sz w:val="16"/>
        <w:szCs w:val="16"/>
      </w:rPr>
    </w:pPr>
    <w:r>
      <w:rPr>
        <w:rFonts w:ascii="Times New Roman" w:hAnsi="Times New Roman"/>
        <w:sz w:val="16"/>
        <w:szCs w:val="16"/>
      </w:rPr>
      <w:t xml:space="preserve">REVISED: </w:t>
    </w:r>
    <w:r w:rsidR="005835BC">
      <w:rPr>
        <w:rFonts w:ascii="Times New Roman" w:hAnsi="Times New Roman"/>
        <w:sz w:val="16"/>
        <w:szCs w:val="16"/>
      </w:rPr>
      <w:fldChar w:fldCharType="begin"/>
    </w:r>
    <w:r w:rsidR="005835BC">
      <w:rPr>
        <w:rFonts w:ascii="Times New Roman" w:hAnsi="Times New Roman"/>
        <w:sz w:val="16"/>
        <w:szCs w:val="16"/>
      </w:rPr>
      <w:instrText xml:space="preserve"> DATE \@ "M/d/yyyy" </w:instrText>
    </w:r>
    <w:r w:rsidR="005835BC">
      <w:rPr>
        <w:rFonts w:ascii="Times New Roman" w:hAnsi="Times New Roman"/>
        <w:sz w:val="16"/>
        <w:szCs w:val="16"/>
      </w:rPr>
      <w:fldChar w:fldCharType="separate"/>
    </w:r>
    <w:r w:rsidR="000C2608">
      <w:rPr>
        <w:rFonts w:ascii="Times New Roman" w:hAnsi="Times New Roman"/>
        <w:noProof/>
        <w:sz w:val="16"/>
        <w:szCs w:val="16"/>
      </w:rPr>
      <w:t>5/14/2018</w:t>
    </w:r>
    <w:r w:rsidR="005835BC">
      <w:rPr>
        <w:rFonts w:ascii="Times New Roman" w:hAnsi="Times New Roman"/>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01A93" w:rsidRDefault="00D01A93">
      <w:r>
        <w:separator/>
      </w:r>
    </w:p>
  </w:footnote>
  <w:footnote w:type="continuationSeparator" w:id="0">
    <w:p w:rsidR="00D01A93" w:rsidRDefault="00D01A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43C"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532" w:right="360"/>
      <w:rPr>
        <w:rFonts w:ascii="CG Times" w:hAnsi="CG Times" w:cs="CG Times"/>
        <w:b/>
        <w:bCs/>
      </w:rPr>
    </w:pPr>
    <w:r>
      <w:rPr>
        <w:rFonts w:ascii="CG Times" w:hAnsi="CG Times" w:cs="CG Times"/>
        <w:b/>
        <w:bCs/>
        <w:u w:val="single"/>
      </w:rPr>
      <w:t>AREA AGENCY ON AGING                                                 SERVICE PROVIDERS</w:t>
    </w:r>
  </w:p>
  <w:p w:rsidR="007F143C" w:rsidRDefault="007F143C">
    <w:pPr>
      <w:spacing w:line="240" w:lineRule="exact"/>
      <w:rPr>
        <w:rFonts w:ascii="CG Times" w:hAnsi="CG Times" w:cs="CG Times"/>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F143C" w:rsidRDefault="007F143C">
    <w:pPr>
      <w:tabs>
        <w:tab w:val="left" w:pos="-720"/>
        <w:tab w:val="left" w:pos="604"/>
        <w:tab w:val="left" w:pos="1204"/>
        <w:tab w:val="left" w:pos="1804"/>
        <w:tab w:val="left" w:pos="2404"/>
        <w:tab w:val="left" w:pos="3004"/>
        <w:tab w:val="left" w:pos="3604"/>
        <w:tab w:val="left" w:pos="4204"/>
        <w:tab w:val="left" w:pos="4804"/>
        <w:tab w:val="left" w:pos="5404"/>
        <w:tab w:val="left" w:pos="6004"/>
        <w:tab w:val="left" w:pos="6604"/>
        <w:tab w:val="left" w:pos="7204"/>
        <w:tab w:val="left" w:pos="7804"/>
        <w:tab w:val="left" w:pos="8404"/>
        <w:tab w:val="left" w:pos="9004"/>
        <w:tab w:val="left" w:pos="9604"/>
      </w:tabs>
      <w:ind w:left="532" w:right="360"/>
      <w:rPr>
        <w:rFonts w:ascii="CG Times" w:hAnsi="CG Times" w:cs="CG Times"/>
        <w:b/>
        <w:bCs/>
      </w:rPr>
    </w:pPr>
    <w:r>
      <w:rPr>
        <w:rFonts w:ascii="CG Times" w:hAnsi="CG Times" w:cs="CG Times"/>
        <w:b/>
        <w:bCs/>
        <w:u w:val="single"/>
      </w:rPr>
      <w:t>AREA AGENCY ON AGING                                               SERVICE PROVIDERS</w:t>
    </w:r>
  </w:p>
  <w:p w:rsidR="007F143C" w:rsidRDefault="007F143C">
    <w:pPr>
      <w:spacing w:line="240" w:lineRule="exact"/>
      <w:rPr>
        <w:rFonts w:ascii="CG Times" w:hAnsi="CG Times" w:cs="CG Times"/>
        <w:b/>
        <w:bC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9121AE"/>
    <w:multiLevelType w:val="hybridMultilevel"/>
    <w:tmpl w:val="E0A002B0"/>
    <w:lvl w:ilvl="0" w:tplc="7F9E4BE4">
      <w:start w:val="2"/>
      <w:numFmt w:val="decimal"/>
      <w:lvlText w:val="%1."/>
      <w:lvlJc w:val="left"/>
      <w:pPr>
        <w:tabs>
          <w:tab w:val="num" w:pos="2295"/>
        </w:tabs>
        <w:ind w:left="2295" w:hanging="360"/>
      </w:pPr>
      <w:rPr>
        <w:rFonts w:hint="default"/>
      </w:rPr>
    </w:lvl>
    <w:lvl w:ilvl="1" w:tplc="04090019">
      <w:start w:val="1"/>
      <w:numFmt w:val="lowerLetter"/>
      <w:lvlText w:val="%2."/>
      <w:lvlJc w:val="left"/>
      <w:pPr>
        <w:tabs>
          <w:tab w:val="num" w:pos="3015"/>
        </w:tabs>
        <w:ind w:left="3015" w:hanging="360"/>
      </w:pPr>
    </w:lvl>
    <w:lvl w:ilvl="2" w:tplc="0409001B" w:tentative="1">
      <w:start w:val="1"/>
      <w:numFmt w:val="lowerRoman"/>
      <w:lvlText w:val="%3."/>
      <w:lvlJc w:val="right"/>
      <w:pPr>
        <w:tabs>
          <w:tab w:val="num" w:pos="3735"/>
        </w:tabs>
        <w:ind w:left="3735" w:hanging="180"/>
      </w:pPr>
    </w:lvl>
    <w:lvl w:ilvl="3" w:tplc="0409000F" w:tentative="1">
      <w:start w:val="1"/>
      <w:numFmt w:val="decimal"/>
      <w:lvlText w:val="%4."/>
      <w:lvlJc w:val="left"/>
      <w:pPr>
        <w:tabs>
          <w:tab w:val="num" w:pos="4455"/>
        </w:tabs>
        <w:ind w:left="4455" w:hanging="360"/>
      </w:pPr>
    </w:lvl>
    <w:lvl w:ilvl="4" w:tplc="04090019" w:tentative="1">
      <w:start w:val="1"/>
      <w:numFmt w:val="lowerLetter"/>
      <w:lvlText w:val="%5."/>
      <w:lvlJc w:val="left"/>
      <w:pPr>
        <w:tabs>
          <w:tab w:val="num" w:pos="5175"/>
        </w:tabs>
        <w:ind w:left="5175" w:hanging="360"/>
      </w:pPr>
    </w:lvl>
    <w:lvl w:ilvl="5" w:tplc="0409001B" w:tentative="1">
      <w:start w:val="1"/>
      <w:numFmt w:val="lowerRoman"/>
      <w:lvlText w:val="%6."/>
      <w:lvlJc w:val="right"/>
      <w:pPr>
        <w:tabs>
          <w:tab w:val="num" w:pos="5895"/>
        </w:tabs>
        <w:ind w:left="5895" w:hanging="180"/>
      </w:pPr>
    </w:lvl>
    <w:lvl w:ilvl="6" w:tplc="0409000F" w:tentative="1">
      <w:start w:val="1"/>
      <w:numFmt w:val="decimal"/>
      <w:lvlText w:val="%7."/>
      <w:lvlJc w:val="left"/>
      <w:pPr>
        <w:tabs>
          <w:tab w:val="num" w:pos="6615"/>
        </w:tabs>
        <w:ind w:left="6615" w:hanging="360"/>
      </w:pPr>
    </w:lvl>
    <w:lvl w:ilvl="7" w:tplc="04090019" w:tentative="1">
      <w:start w:val="1"/>
      <w:numFmt w:val="lowerLetter"/>
      <w:lvlText w:val="%8."/>
      <w:lvlJc w:val="left"/>
      <w:pPr>
        <w:tabs>
          <w:tab w:val="num" w:pos="7335"/>
        </w:tabs>
        <w:ind w:left="7335" w:hanging="360"/>
      </w:pPr>
    </w:lvl>
    <w:lvl w:ilvl="8" w:tplc="0409001B" w:tentative="1">
      <w:start w:val="1"/>
      <w:numFmt w:val="lowerRoman"/>
      <w:lvlText w:val="%9."/>
      <w:lvlJc w:val="right"/>
      <w:pPr>
        <w:tabs>
          <w:tab w:val="num" w:pos="8055"/>
        </w:tabs>
        <w:ind w:left="8055" w:hanging="180"/>
      </w:pPr>
    </w:lvl>
  </w:abstractNum>
  <w:abstractNum w:abstractNumId="1" w15:restartNumberingAfterBreak="0">
    <w:nsid w:val="1CCB60C2"/>
    <w:multiLevelType w:val="hybridMultilevel"/>
    <w:tmpl w:val="79A8B2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7B45903"/>
    <w:multiLevelType w:val="hybridMultilevel"/>
    <w:tmpl w:val="31C0FEEC"/>
    <w:lvl w:ilvl="0" w:tplc="04090015">
      <w:start w:val="1"/>
      <w:numFmt w:val="upperLetter"/>
      <w:lvlText w:val="%1."/>
      <w:lvlJc w:val="left"/>
      <w:pPr>
        <w:ind w:left="1785" w:hanging="360"/>
      </w:p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3" w15:restartNumberingAfterBreak="0">
    <w:nsid w:val="39342DA4"/>
    <w:multiLevelType w:val="hybridMultilevel"/>
    <w:tmpl w:val="3E42B924"/>
    <w:lvl w:ilvl="0" w:tplc="327C1D60">
      <w:start w:val="1"/>
      <w:numFmt w:val="decimal"/>
      <w:lvlText w:val="%1."/>
      <w:lvlJc w:val="left"/>
      <w:pPr>
        <w:ind w:left="1656" w:hanging="351"/>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4" w15:restartNumberingAfterBreak="0">
    <w:nsid w:val="3B0C722A"/>
    <w:multiLevelType w:val="hybridMultilevel"/>
    <w:tmpl w:val="F3021B5A"/>
    <w:lvl w:ilvl="0" w:tplc="04090001">
      <w:start w:val="1"/>
      <w:numFmt w:val="bullet"/>
      <w:lvlText w:val=""/>
      <w:lvlJc w:val="left"/>
      <w:pPr>
        <w:ind w:left="1859" w:hanging="360"/>
      </w:pPr>
      <w:rPr>
        <w:rFonts w:ascii="Symbol" w:hAnsi="Symbol" w:hint="default"/>
      </w:rPr>
    </w:lvl>
    <w:lvl w:ilvl="1" w:tplc="04090003" w:tentative="1">
      <w:start w:val="1"/>
      <w:numFmt w:val="bullet"/>
      <w:lvlText w:val="o"/>
      <w:lvlJc w:val="left"/>
      <w:pPr>
        <w:ind w:left="2579" w:hanging="360"/>
      </w:pPr>
      <w:rPr>
        <w:rFonts w:ascii="Courier New" w:hAnsi="Courier New" w:cs="Courier New" w:hint="default"/>
      </w:rPr>
    </w:lvl>
    <w:lvl w:ilvl="2" w:tplc="04090005" w:tentative="1">
      <w:start w:val="1"/>
      <w:numFmt w:val="bullet"/>
      <w:lvlText w:val=""/>
      <w:lvlJc w:val="left"/>
      <w:pPr>
        <w:ind w:left="3299" w:hanging="360"/>
      </w:pPr>
      <w:rPr>
        <w:rFonts w:ascii="Wingdings" w:hAnsi="Wingdings" w:hint="default"/>
      </w:rPr>
    </w:lvl>
    <w:lvl w:ilvl="3" w:tplc="04090001" w:tentative="1">
      <w:start w:val="1"/>
      <w:numFmt w:val="bullet"/>
      <w:lvlText w:val=""/>
      <w:lvlJc w:val="left"/>
      <w:pPr>
        <w:ind w:left="4019" w:hanging="360"/>
      </w:pPr>
      <w:rPr>
        <w:rFonts w:ascii="Symbol" w:hAnsi="Symbol" w:hint="default"/>
      </w:rPr>
    </w:lvl>
    <w:lvl w:ilvl="4" w:tplc="04090003" w:tentative="1">
      <w:start w:val="1"/>
      <w:numFmt w:val="bullet"/>
      <w:lvlText w:val="o"/>
      <w:lvlJc w:val="left"/>
      <w:pPr>
        <w:ind w:left="4739" w:hanging="360"/>
      </w:pPr>
      <w:rPr>
        <w:rFonts w:ascii="Courier New" w:hAnsi="Courier New" w:cs="Courier New" w:hint="default"/>
      </w:rPr>
    </w:lvl>
    <w:lvl w:ilvl="5" w:tplc="04090005" w:tentative="1">
      <w:start w:val="1"/>
      <w:numFmt w:val="bullet"/>
      <w:lvlText w:val=""/>
      <w:lvlJc w:val="left"/>
      <w:pPr>
        <w:ind w:left="5459" w:hanging="360"/>
      </w:pPr>
      <w:rPr>
        <w:rFonts w:ascii="Wingdings" w:hAnsi="Wingdings" w:hint="default"/>
      </w:rPr>
    </w:lvl>
    <w:lvl w:ilvl="6" w:tplc="04090001" w:tentative="1">
      <w:start w:val="1"/>
      <w:numFmt w:val="bullet"/>
      <w:lvlText w:val=""/>
      <w:lvlJc w:val="left"/>
      <w:pPr>
        <w:ind w:left="6179" w:hanging="360"/>
      </w:pPr>
      <w:rPr>
        <w:rFonts w:ascii="Symbol" w:hAnsi="Symbol" w:hint="default"/>
      </w:rPr>
    </w:lvl>
    <w:lvl w:ilvl="7" w:tplc="04090003" w:tentative="1">
      <w:start w:val="1"/>
      <w:numFmt w:val="bullet"/>
      <w:lvlText w:val="o"/>
      <w:lvlJc w:val="left"/>
      <w:pPr>
        <w:ind w:left="6899" w:hanging="360"/>
      </w:pPr>
      <w:rPr>
        <w:rFonts w:ascii="Courier New" w:hAnsi="Courier New" w:cs="Courier New" w:hint="default"/>
      </w:rPr>
    </w:lvl>
    <w:lvl w:ilvl="8" w:tplc="04090005" w:tentative="1">
      <w:start w:val="1"/>
      <w:numFmt w:val="bullet"/>
      <w:lvlText w:val=""/>
      <w:lvlJc w:val="left"/>
      <w:pPr>
        <w:ind w:left="7619" w:hanging="360"/>
      </w:pPr>
      <w:rPr>
        <w:rFonts w:ascii="Wingdings" w:hAnsi="Wingdings" w:hint="default"/>
      </w:rPr>
    </w:lvl>
  </w:abstractNum>
  <w:abstractNum w:abstractNumId="5" w15:restartNumberingAfterBreak="0">
    <w:nsid w:val="5BC90535"/>
    <w:multiLevelType w:val="hybridMultilevel"/>
    <w:tmpl w:val="03F42B9C"/>
    <w:lvl w:ilvl="0" w:tplc="CCCADB1E">
      <w:start w:val="1"/>
      <w:numFmt w:val="upperLetter"/>
      <w:lvlText w:val="%1."/>
      <w:lvlJc w:val="left"/>
      <w:pPr>
        <w:ind w:left="2730" w:hanging="600"/>
      </w:pPr>
      <w:rPr>
        <w:rFonts w:hint="default"/>
      </w:rPr>
    </w:lvl>
    <w:lvl w:ilvl="1" w:tplc="04090019" w:tentative="1">
      <w:start w:val="1"/>
      <w:numFmt w:val="lowerLetter"/>
      <w:lvlText w:val="%2."/>
      <w:lvlJc w:val="left"/>
      <w:pPr>
        <w:ind w:left="2505" w:hanging="360"/>
      </w:pPr>
    </w:lvl>
    <w:lvl w:ilvl="2" w:tplc="0409001B" w:tentative="1">
      <w:start w:val="1"/>
      <w:numFmt w:val="lowerRoman"/>
      <w:lvlText w:val="%3."/>
      <w:lvlJc w:val="right"/>
      <w:pPr>
        <w:ind w:left="3225" w:hanging="180"/>
      </w:pPr>
    </w:lvl>
    <w:lvl w:ilvl="3" w:tplc="0409000F" w:tentative="1">
      <w:start w:val="1"/>
      <w:numFmt w:val="decimal"/>
      <w:lvlText w:val="%4."/>
      <w:lvlJc w:val="left"/>
      <w:pPr>
        <w:ind w:left="3945" w:hanging="360"/>
      </w:pPr>
    </w:lvl>
    <w:lvl w:ilvl="4" w:tplc="04090019" w:tentative="1">
      <w:start w:val="1"/>
      <w:numFmt w:val="lowerLetter"/>
      <w:lvlText w:val="%5."/>
      <w:lvlJc w:val="left"/>
      <w:pPr>
        <w:ind w:left="4665" w:hanging="360"/>
      </w:pPr>
    </w:lvl>
    <w:lvl w:ilvl="5" w:tplc="0409001B" w:tentative="1">
      <w:start w:val="1"/>
      <w:numFmt w:val="lowerRoman"/>
      <w:lvlText w:val="%6."/>
      <w:lvlJc w:val="right"/>
      <w:pPr>
        <w:ind w:left="5385" w:hanging="180"/>
      </w:pPr>
    </w:lvl>
    <w:lvl w:ilvl="6" w:tplc="0409000F" w:tentative="1">
      <w:start w:val="1"/>
      <w:numFmt w:val="decimal"/>
      <w:lvlText w:val="%7."/>
      <w:lvlJc w:val="left"/>
      <w:pPr>
        <w:ind w:left="6105" w:hanging="360"/>
      </w:pPr>
    </w:lvl>
    <w:lvl w:ilvl="7" w:tplc="04090019" w:tentative="1">
      <w:start w:val="1"/>
      <w:numFmt w:val="lowerLetter"/>
      <w:lvlText w:val="%8."/>
      <w:lvlJc w:val="left"/>
      <w:pPr>
        <w:ind w:left="6825" w:hanging="360"/>
      </w:pPr>
    </w:lvl>
    <w:lvl w:ilvl="8" w:tplc="0409001B" w:tentative="1">
      <w:start w:val="1"/>
      <w:numFmt w:val="lowerRoman"/>
      <w:lvlText w:val="%9."/>
      <w:lvlJc w:val="right"/>
      <w:pPr>
        <w:ind w:left="7545" w:hanging="180"/>
      </w:pPr>
    </w:lvl>
  </w:abstractNum>
  <w:abstractNum w:abstractNumId="6" w15:restartNumberingAfterBreak="0">
    <w:nsid w:val="5EDB5224"/>
    <w:multiLevelType w:val="hybridMultilevel"/>
    <w:tmpl w:val="EA903C4E"/>
    <w:lvl w:ilvl="0" w:tplc="5AACCFCE">
      <w:start w:val="2"/>
      <w:numFmt w:val="upperLetter"/>
      <w:lvlText w:val="%1."/>
      <w:lvlJc w:val="left"/>
      <w:pPr>
        <w:ind w:left="1425"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7" w15:restartNumberingAfterBreak="0">
    <w:nsid w:val="62DF5BAE"/>
    <w:multiLevelType w:val="hybridMultilevel"/>
    <w:tmpl w:val="BD561DC6"/>
    <w:lvl w:ilvl="0" w:tplc="CCCADB1E">
      <w:start w:val="1"/>
      <w:numFmt w:val="upperLetter"/>
      <w:lvlText w:val="%1."/>
      <w:lvlJc w:val="left"/>
      <w:pPr>
        <w:ind w:left="1665" w:hanging="600"/>
      </w:pPr>
      <w:rPr>
        <w:rFonts w:hint="default"/>
      </w:r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8" w15:restartNumberingAfterBreak="0">
    <w:nsid w:val="64985CED"/>
    <w:multiLevelType w:val="hybridMultilevel"/>
    <w:tmpl w:val="6F9C257C"/>
    <w:lvl w:ilvl="0" w:tplc="04090015">
      <w:start w:val="1"/>
      <w:numFmt w:val="upperLetter"/>
      <w:lvlText w:val="%1."/>
      <w:lvlJc w:val="left"/>
      <w:pPr>
        <w:ind w:left="1665" w:hanging="360"/>
      </w:pPr>
    </w:lvl>
    <w:lvl w:ilvl="1" w:tplc="04090019">
      <w:start w:val="1"/>
      <w:numFmt w:val="lowerLetter"/>
      <w:lvlText w:val="%2."/>
      <w:lvlJc w:val="left"/>
      <w:pPr>
        <w:ind w:left="2385" w:hanging="360"/>
      </w:pPr>
    </w:lvl>
    <w:lvl w:ilvl="2" w:tplc="0409001B" w:tentative="1">
      <w:start w:val="1"/>
      <w:numFmt w:val="lowerRoman"/>
      <w:lvlText w:val="%3."/>
      <w:lvlJc w:val="right"/>
      <w:pPr>
        <w:ind w:left="3105" w:hanging="180"/>
      </w:pPr>
    </w:lvl>
    <w:lvl w:ilvl="3" w:tplc="0409000F" w:tentative="1">
      <w:start w:val="1"/>
      <w:numFmt w:val="decimal"/>
      <w:lvlText w:val="%4."/>
      <w:lvlJc w:val="left"/>
      <w:pPr>
        <w:ind w:left="3825" w:hanging="360"/>
      </w:pPr>
    </w:lvl>
    <w:lvl w:ilvl="4" w:tplc="04090019" w:tentative="1">
      <w:start w:val="1"/>
      <w:numFmt w:val="lowerLetter"/>
      <w:lvlText w:val="%5."/>
      <w:lvlJc w:val="left"/>
      <w:pPr>
        <w:ind w:left="4545" w:hanging="360"/>
      </w:pPr>
    </w:lvl>
    <w:lvl w:ilvl="5" w:tplc="0409001B" w:tentative="1">
      <w:start w:val="1"/>
      <w:numFmt w:val="lowerRoman"/>
      <w:lvlText w:val="%6."/>
      <w:lvlJc w:val="right"/>
      <w:pPr>
        <w:ind w:left="5265" w:hanging="180"/>
      </w:pPr>
    </w:lvl>
    <w:lvl w:ilvl="6" w:tplc="0409000F" w:tentative="1">
      <w:start w:val="1"/>
      <w:numFmt w:val="decimal"/>
      <w:lvlText w:val="%7."/>
      <w:lvlJc w:val="left"/>
      <w:pPr>
        <w:ind w:left="5985" w:hanging="360"/>
      </w:pPr>
    </w:lvl>
    <w:lvl w:ilvl="7" w:tplc="04090019" w:tentative="1">
      <w:start w:val="1"/>
      <w:numFmt w:val="lowerLetter"/>
      <w:lvlText w:val="%8."/>
      <w:lvlJc w:val="left"/>
      <w:pPr>
        <w:ind w:left="6705" w:hanging="360"/>
      </w:pPr>
    </w:lvl>
    <w:lvl w:ilvl="8" w:tplc="0409001B" w:tentative="1">
      <w:start w:val="1"/>
      <w:numFmt w:val="lowerRoman"/>
      <w:lvlText w:val="%9."/>
      <w:lvlJc w:val="right"/>
      <w:pPr>
        <w:ind w:left="7425" w:hanging="180"/>
      </w:pPr>
    </w:lvl>
  </w:abstractNum>
  <w:abstractNum w:abstractNumId="9" w15:restartNumberingAfterBreak="0">
    <w:nsid w:val="6ADC588B"/>
    <w:multiLevelType w:val="hybridMultilevel"/>
    <w:tmpl w:val="B4BC3E6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BA160F0"/>
    <w:multiLevelType w:val="hybridMultilevel"/>
    <w:tmpl w:val="ECB6B9D2"/>
    <w:lvl w:ilvl="0" w:tplc="5C7A3350">
      <w:start w:val="1"/>
      <w:numFmt w:val="decimal"/>
      <w:lvlText w:val="%1."/>
      <w:lvlJc w:val="left"/>
      <w:pPr>
        <w:ind w:left="2265" w:hanging="600"/>
      </w:pPr>
      <w:rPr>
        <w:rFonts w:hint="default"/>
      </w:rPr>
    </w:lvl>
    <w:lvl w:ilvl="1" w:tplc="04090019" w:tentative="1">
      <w:start w:val="1"/>
      <w:numFmt w:val="lowerLetter"/>
      <w:lvlText w:val="%2."/>
      <w:lvlJc w:val="left"/>
      <w:pPr>
        <w:ind w:left="2745" w:hanging="360"/>
      </w:pPr>
    </w:lvl>
    <w:lvl w:ilvl="2" w:tplc="0409001B" w:tentative="1">
      <w:start w:val="1"/>
      <w:numFmt w:val="lowerRoman"/>
      <w:lvlText w:val="%3."/>
      <w:lvlJc w:val="right"/>
      <w:pPr>
        <w:ind w:left="3465" w:hanging="180"/>
      </w:pPr>
    </w:lvl>
    <w:lvl w:ilvl="3" w:tplc="0409000F" w:tentative="1">
      <w:start w:val="1"/>
      <w:numFmt w:val="decimal"/>
      <w:lvlText w:val="%4."/>
      <w:lvlJc w:val="left"/>
      <w:pPr>
        <w:ind w:left="4185" w:hanging="360"/>
      </w:pPr>
    </w:lvl>
    <w:lvl w:ilvl="4" w:tplc="04090019" w:tentative="1">
      <w:start w:val="1"/>
      <w:numFmt w:val="lowerLetter"/>
      <w:lvlText w:val="%5."/>
      <w:lvlJc w:val="left"/>
      <w:pPr>
        <w:ind w:left="4905" w:hanging="360"/>
      </w:pPr>
    </w:lvl>
    <w:lvl w:ilvl="5" w:tplc="0409001B" w:tentative="1">
      <w:start w:val="1"/>
      <w:numFmt w:val="lowerRoman"/>
      <w:lvlText w:val="%6."/>
      <w:lvlJc w:val="right"/>
      <w:pPr>
        <w:ind w:left="5625" w:hanging="180"/>
      </w:pPr>
    </w:lvl>
    <w:lvl w:ilvl="6" w:tplc="0409000F" w:tentative="1">
      <w:start w:val="1"/>
      <w:numFmt w:val="decimal"/>
      <w:lvlText w:val="%7."/>
      <w:lvlJc w:val="left"/>
      <w:pPr>
        <w:ind w:left="6345" w:hanging="360"/>
      </w:pPr>
    </w:lvl>
    <w:lvl w:ilvl="7" w:tplc="04090019" w:tentative="1">
      <w:start w:val="1"/>
      <w:numFmt w:val="lowerLetter"/>
      <w:lvlText w:val="%8."/>
      <w:lvlJc w:val="left"/>
      <w:pPr>
        <w:ind w:left="7065" w:hanging="360"/>
      </w:pPr>
    </w:lvl>
    <w:lvl w:ilvl="8" w:tplc="0409001B" w:tentative="1">
      <w:start w:val="1"/>
      <w:numFmt w:val="lowerRoman"/>
      <w:lvlText w:val="%9."/>
      <w:lvlJc w:val="right"/>
      <w:pPr>
        <w:ind w:left="7785" w:hanging="180"/>
      </w:pPr>
    </w:lvl>
  </w:abstractNum>
  <w:abstractNum w:abstractNumId="11" w15:restartNumberingAfterBreak="0">
    <w:nsid w:val="71867499"/>
    <w:multiLevelType w:val="hybridMultilevel"/>
    <w:tmpl w:val="AE72EBE2"/>
    <w:lvl w:ilvl="0" w:tplc="04090015">
      <w:start w:val="1"/>
      <w:numFmt w:val="upperLetter"/>
      <w:lvlText w:val="%1."/>
      <w:lvlJc w:val="left"/>
      <w:pPr>
        <w:ind w:left="1425" w:hanging="360"/>
      </w:pPr>
    </w:lvl>
    <w:lvl w:ilvl="1" w:tplc="04090019" w:tentative="1">
      <w:start w:val="1"/>
      <w:numFmt w:val="lowerLetter"/>
      <w:lvlText w:val="%2."/>
      <w:lvlJc w:val="left"/>
      <w:pPr>
        <w:ind w:left="2145" w:hanging="360"/>
      </w:pPr>
    </w:lvl>
    <w:lvl w:ilvl="2" w:tplc="0409001B" w:tentative="1">
      <w:start w:val="1"/>
      <w:numFmt w:val="lowerRoman"/>
      <w:lvlText w:val="%3."/>
      <w:lvlJc w:val="right"/>
      <w:pPr>
        <w:ind w:left="2865" w:hanging="180"/>
      </w:pPr>
    </w:lvl>
    <w:lvl w:ilvl="3" w:tplc="0409000F" w:tentative="1">
      <w:start w:val="1"/>
      <w:numFmt w:val="decimal"/>
      <w:lvlText w:val="%4."/>
      <w:lvlJc w:val="left"/>
      <w:pPr>
        <w:ind w:left="3585" w:hanging="360"/>
      </w:pPr>
    </w:lvl>
    <w:lvl w:ilvl="4" w:tplc="04090019" w:tentative="1">
      <w:start w:val="1"/>
      <w:numFmt w:val="lowerLetter"/>
      <w:lvlText w:val="%5."/>
      <w:lvlJc w:val="left"/>
      <w:pPr>
        <w:ind w:left="4305" w:hanging="360"/>
      </w:pPr>
    </w:lvl>
    <w:lvl w:ilvl="5" w:tplc="0409001B" w:tentative="1">
      <w:start w:val="1"/>
      <w:numFmt w:val="lowerRoman"/>
      <w:lvlText w:val="%6."/>
      <w:lvlJc w:val="right"/>
      <w:pPr>
        <w:ind w:left="5025" w:hanging="180"/>
      </w:pPr>
    </w:lvl>
    <w:lvl w:ilvl="6" w:tplc="0409000F" w:tentative="1">
      <w:start w:val="1"/>
      <w:numFmt w:val="decimal"/>
      <w:lvlText w:val="%7."/>
      <w:lvlJc w:val="left"/>
      <w:pPr>
        <w:ind w:left="5745" w:hanging="360"/>
      </w:pPr>
    </w:lvl>
    <w:lvl w:ilvl="7" w:tplc="04090019" w:tentative="1">
      <w:start w:val="1"/>
      <w:numFmt w:val="lowerLetter"/>
      <w:lvlText w:val="%8."/>
      <w:lvlJc w:val="left"/>
      <w:pPr>
        <w:ind w:left="6465" w:hanging="360"/>
      </w:pPr>
    </w:lvl>
    <w:lvl w:ilvl="8" w:tplc="0409001B" w:tentative="1">
      <w:start w:val="1"/>
      <w:numFmt w:val="lowerRoman"/>
      <w:lvlText w:val="%9."/>
      <w:lvlJc w:val="right"/>
      <w:pPr>
        <w:ind w:left="7185" w:hanging="180"/>
      </w:pPr>
    </w:lvl>
  </w:abstractNum>
  <w:abstractNum w:abstractNumId="12" w15:restartNumberingAfterBreak="0">
    <w:nsid w:val="76585009"/>
    <w:multiLevelType w:val="hybridMultilevel"/>
    <w:tmpl w:val="247AD070"/>
    <w:lvl w:ilvl="0" w:tplc="A5123E36">
      <w:start w:val="1"/>
      <w:numFmt w:val="lowerLetter"/>
      <w:lvlText w:val="%1."/>
      <w:lvlJc w:val="left"/>
      <w:pPr>
        <w:ind w:left="2865" w:hanging="600"/>
      </w:pPr>
      <w:rPr>
        <w:rFonts w:hint="default"/>
      </w:rPr>
    </w:lvl>
    <w:lvl w:ilvl="1" w:tplc="04090019">
      <w:start w:val="1"/>
      <w:numFmt w:val="lowerLetter"/>
      <w:lvlText w:val="%2."/>
      <w:lvlJc w:val="left"/>
      <w:pPr>
        <w:ind w:left="3345" w:hanging="360"/>
      </w:pPr>
    </w:lvl>
    <w:lvl w:ilvl="2" w:tplc="0409001B" w:tentative="1">
      <w:start w:val="1"/>
      <w:numFmt w:val="lowerRoman"/>
      <w:lvlText w:val="%3."/>
      <w:lvlJc w:val="right"/>
      <w:pPr>
        <w:ind w:left="4065" w:hanging="180"/>
      </w:pPr>
    </w:lvl>
    <w:lvl w:ilvl="3" w:tplc="0409000F" w:tentative="1">
      <w:start w:val="1"/>
      <w:numFmt w:val="decimal"/>
      <w:lvlText w:val="%4."/>
      <w:lvlJc w:val="left"/>
      <w:pPr>
        <w:ind w:left="4785" w:hanging="360"/>
      </w:pPr>
    </w:lvl>
    <w:lvl w:ilvl="4" w:tplc="04090019" w:tentative="1">
      <w:start w:val="1"/>
      <w:numFmt w:val="lowerLetter"/>
      <w:lvlText w:val="%5."/>
      <w:lvlJc w:val="left"/>
      <w:pPr>
        <w:ind w:left="5505" w:hanging="360"/>
      </w:pPr>
    </w:lvl>
    <w:lvl w:ilvl="5" w:tplc="0409001B" w:tentative="1">
      <w:start w:val="1"/>
      <w:numFmt w:val="lowerRoman"/>
      <w:lvlText w:val="%6."/>
      <w:lvlJc w:val="right"/>
      <w:pPr>
        <w:ind w:left="6225" w:hanging="180"/>
      </w:pPr>
    </w:lvl>
    <w:lvl w:ilvl="6" w:tplc="0409000F" w:tentative="1">
      <w:start w:val="1"/>
      <w:numFmt w:val="decimal"/>
      <w:lvlText w:val="%7."/>
      <w:lvlJc w:val="left"/>
      <w:pPr>
        <w:ind w:left="6945" w:hanging="360"/>
      </w:pPr>
    </w:lvl>
    <w:lvl w:ilvl="7" w:tplc="04090019" w:tentative="1">
      <w:start w:val="1"/>
      <w:numFmt w:val="lowerLetter"/>
      <w:lvlText w:val="%8."/>
      <w:lvlJc w:val="left"/>
      <w:pPr>
        <w:ind w:left="7665" w:hanging="360"/>
      </w:pPr>
    </w:lvl>
    <w:lvl w:ilvl="8" w:tplc="0409001B" w:tentative="1">
      <w:start w:val="1"/>
      <w:numFmt w:val="lowerRoman"/>
      <w:lvlText w:val="%9."/>
      <w:lvlJc w:val="right"/>
      <w:pPr>
        <w:ind w:left="8385" w:hanging="180"/>
      </w:pPr>
    </w:lvl>
  </w:abstractNum>
  <w:abstractNum w:abstractNumId="13" w15:restartNumberingAfterBreak="0">
    <w:nsid w:val="7C146992"/>
    <w:multiLevelType w:val="hybridMultilevel"/>
    <w:tmpl w:val="9934E7FC"/>
    <w:lvl w:ilvl="0" w:tplc="04090001">
      <w:start w:val="1"/>
      <w:numFmt w:val="bullet"/>
      <w:lvlText w:val=""/>
      <w:lvlJc w:val="left"/>
      <w:pPr>
        <w:ind w:left="1920" w:hanging="360"/>
      </w:pPr>
      <w:rPr>
        <w:rFonts w:ascii="Symbol" w:hAnsi="Symbol" w:hint="default"/>
      </w:rPr>
    </w:lvl>
    <w:lvl w:ilvl="1" w:tplc="04090003" w:tentative="1">
      <w:start w:val="1"/>
      <w:numFmt w:val="bullet"/>
      <w:lvlText w:val="o"/>
      <w:lvlJc w:val="left"/>
      <w:pPr>
        <w:ind w:left="2640" w:hanging="360"/>
      </w:pPr>
      <w:rPr>
        <w:rFonts w:ascii="Courier New" w:hAnsi="Courier New" w:cs="Courier New" w:hint="default"/>
      </w:rPr>
    </w:lvl>
    <w:lvl w:ilvl="2" w:tplc="04090005" w:tentative="1">
      <w:start w:val="1"/>
      <w:numFmt w:val="bullet"/>
      <w:lvlText w:val=""/>
      <w:lvlJc w:val="left"/>
      <w:pPr>
        <w:ind w:left="3360" w:hanging="360"/>
      </w:pPr>
      <w:rPr>
        <w:rFonts w:ascii="Wingdings" w:hAnsi="Wingdings" w:hint="default"/>
      </w:rPr>
    </w:lvl>
    <w:lvl w:ilvl="3" w:tplc="04090001" w:tentative="1">
      <w:start w:val="1"/>
      <w:numFmt w:val="bullet"/>
      <w:lvlText w:val=""/>
      <w:lvlJc w:val="left"/>
      <w:pPr>
        <w:ind w:left="4080" w:hanging="360"/>
      </w:pPr>
      <w:rPr>
        <w:rFonts w:ascii="Symbol" w:hAnsi="Symbol" w:hint="default"/>
      </w:rPr>
    </w:lvl>
    <w:lvl w:ilvl="4" w:tplc="04090003" w:tentative="1">
      <w:start w:val="1"/>
      <w:numFmt w:val="bullet"/>
      <w:lvlText w:val="o"/>
      <w:lvlJc w:val="left"/>
      <w:pPr>
        <w:ind w:left="4800" w:hanging="360"/>
      </w:pPr>
      <w:rPr>
        <w:rFonts w:ascii="Courier New" w:hAnsi="Courier New" w:cs="Courier New" w:hint="default"/>
      </w:rPr>
    </w:lvl>
    <w:lvl w:ilvl="5" w:tplc="04090005" w:tentative="1">
      <w:start w:val="1"/>
      <w:numFmt w:val="bullet"/>
      <w:lvlText w:val=""/>
      <w:lvlJc w:val="left"/>
      <w:pPr>
        <w:ind w:left="5520" w:hanging="360"/>
      </w:pPr>
      <w:rPr>
        <w:rFonts w:ascii="Wingdings" w:hAnsi="Wingdings" w:hint="default"/>
      </w:rPr>
    </w:lvl>
    <w:lvl w:ilvl="6" w:tplc="04090001" w:tentative="1">
      <w:start w:val="1"/>
      <w:numFmt w:val="bullet"/>
      <w:lvlText w:val=""/>
      <w:lvlJc w:val="left"/>
      <w:pPr>
        <w:ind w:left="6240" w:hanging="360"/>
      </w:pPr>
      <w:rPr>
        <w:rFonts w:ascii="Symbol" w:hAnsi="Symbol" w:hint="default"/>
      </w:rPr>
    </w:lvl>
    <w:lvl w:ilvl="7" w:tplc="04090003" w:tentative="1">
      <w:start w:val="1"/>
      <w:numFmt w:val="bullet"/>
      <w:lvlText w:val="o"/>
      <w:lvlJc w:val="left"/>
      <w:pPr>
        <w:ind w:left="6960" w:hanging="360"/>
      </w:pPr>
      <w:rPr>
        <w:rFonts w:ascii="Courier New" w:hAnsi="Courier New" w:cs="Courier New" w:hint="default"/>
      </w:rPr>
    </w:lvl>
    <w:lvl w:ilvl="8" w:tplc="04090005" w:tentative="1">
      <w:start w:val="1"/>
      <w:numFmt w:val="bullet"/>
      <w:lvlText w:val=""/>
      <w:lvlJc w:val="left"/>
      <w:pPr>
        <w:ind w:left="7680" w:hanging="360"/>
      </w:pPr>
      <w:rPr>
        <w:rFonts w:ascii="Wingdings" w:hAnsi="Wingdings" w:hint="default"/>
      </w:rPr>
    </w:lvl>
  </w:abstractNum>
  <w:abstractNum w:abstractNumId="14" w15:restartNumberingAfterBreak="0">
    <w:nsid w:val="7FC17279"/>
    <w:multiLevelType w:val="hybridMultilevel"/>
    <w:tmpl w:val="9F90E40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8"/>
  </w:num>
  <w:num w:numId="3">
    <w:abstractNumId w:val="7"/>
  </w:num>
  <w:num w:numId="4">
    <w:abstractNumId w:val="5"/>
  </w:num>
  <w:num w:numId="5">
    <w:abstractNumId w:val="3"/>
  </w:num>
  <w:num w:numId="6">
    <w:abstractNumId w:val="10"/>
  </w:num>
  <w:num w:numId="7">
    <w:abstractNumId w:val="2"/>
  </w:num>
  <w:num w:numId="8">
    <w:abstractNumId w:val="11"/>
  </w:num>
  <w:num w:numId="9">
    <w:abstractNumId w:val="6"/>
  </w:num>
  <w:num w:numId="10">
    <w:abstractNumId w:val="12"/>
  </w:num>
  <w:num w:numId="11">
    <w:abstractNumId w:val="13"/>
  </w:num>
  <w:num w:numId="12">
    <w:abstractNumId w:val="4"/>
  </w:num>
  <w:num w:numId="13">
    <w:abstractNumId w:val="9"/>
  </w:num>
  <w:num w:numId="14">
    <w:abstractNumId w:val="1"/>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2289"/>
  </w:hdrShapeDefaults>
  <w:footnotePr>
    <w:footnote w:id="-1"/>
    <w:footnote w:id="0"/>
  </w:footnotePr>
  <w:endnotePr>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143C"/>
    <w:rsid w:val="00005571"/>
    <w:rsid w:val="00015D0F"/>
    <w:rsid w:val="00030D7D"/>
    <w:rsid w:val="00032A68"/>
    <w:rsid w:val="00093870"/>
    <w:rsid w:val="000B2C65"/>
    <w:rsid w:val="000C2608"/>
    <w:rsid w:val="000D261A"/>
    <w:rsid w:val="000D47F1"/>
    <w:rsid w:val="000E6341"/>
    <w:rsid w:val="0016547C"/>
    <w:rsid w:val="00171C48"/>
    <w:rsid w:val="0019602A"/>
    <w:rsid w:val="001E7F83"/>
    <w:rsid w:val="00253EFA"/>
    <w:rsid w:val="00271C22"/>
    <w:rsid w:val="00287273"/>
    <w:rsid w:val="002B77EC"/>
    <w:rsid w:val="002D1CEA"/>
    <w:rsid w:val="002E0585"/>
    <w:rsid w:val="00343E2B"/>
    <w:rsid w:val="003552BE"/>
    <w:rsid w:val="00362C04"/>
    <w:rsid w:val="00365564"/>
    <w:rsid w:val="00375B70"/>
    <w:rsid w:val="003842CE"/>
    <w:rsid w:val="00387355"/>
    <w:rsid w:val="003C2878"/>
    <w:rsid w:val="003F051B"/>
    <w:rsid w:val="003F7E6E"/>
    <w:rsid w:val="00477762"/>
    <w:rsid w:val="00491EE7"/>
    <w:rsid w:val="004D0FE7"/>
    <w:rsid w:val="004F03EA"/>
    <w:rsid w:val="005835BC"/>
    <w:rsid w:val="00597F03"/>
    <w:rsid w:val="005A7436"/>
    <w:rsid w:val="005E41A2"/>
    <w:rsid w:val="005E77BB"/>
    <w:rsid w:val="0060197A"/>
    <w:rsid w:val="00671A74"/>
    <w:rsid w:val="00685017"/>
    <w:rsid w:val="006B6FC0"/>
    <w:rsid w:val="006C239C"/>
    <w:rsid w:val="006E4DE5"/>
    <w:rsid w:val="00714F3A"/>
    <w:rsid w:val="0072494B"/>
    <w:rsid w:val="00727C40"/>
    <w:rsid w:val="00766E04"/>
    <w:rsid w:val="00791CD7"/>
    <w:rsid w:val="007A336E"/>
    <w:rsid w:val="007B2C6D"/>
    <w:rsid w:val="007B74A0"/>
    <w:rsid w:val="007F143C"/>
    <w:rsid w:val="00866CA8"/>
    <w:rsid w:val="008767F9"/>
    <w:rsid w:val="008B014B"/>
    <w:rsid w:val="00936D3D"/>
    <w:rsid w:val="00996976"/>
    <w:rsid w:val="009C6FB1"/>
    <w:rsid w:val="009D3588"/>
    <w:rsid w:val="009F5E31"/>
    <w:rsid w:val="00A05604"/>
    <w:rsid w:val="00A15A17"/>
    <w:rsid w:val="00A170E6"/>
    <w:rsid w:val="00A23F2A"/>
    <w:rsid w:val="00A46B1F"/>
    <w:rsid w:val="00A63B02"/>
    <w:rsid w:val="00A77074"/>
    <w:rsid w:val="00A82367"/>
    <w:rsid w:val="00AE1E52"/>
    <w:rsid w:val="00B005AD"/>
    <w:rsid w:val="00B47218"/>
    <w:rsid w:val="00B5737F"/>
    <w:rsid w:val="00B73661"/>
    <w:rsid w:val="00B87775"/>
    <w:rsid w:val="00BA3E8C"/>
    <w:rsid w:val="00BA6E70"/>
    <w:rsid w:val="00BC0D53"/>
    <w:rsid w:val="00BC4729"/>
    <w:rsid w:val="00BC67E2"/>
    <w:rsid w:val="00BE6358"/>
    <w:rsid w:val="00C21630"/>
    <w:rsid w:val="00C25D53"/>
    <w:rsid w:val="00C33758"/>
    <w:rsid w:val="00C4278B"/>
    <w:rsid w:val="00C52D8E"/>
    <w:rsid w:val="00C53389"/>
    <w:rsid w:val="00C66059"/>
    <w:rsid w:val="00CA4B44"/>
    <w:rsid w:val="00CB4342"/>
    <w:rsid w:val="00CC03B2"/>
    <w:rsid w:val="00CC7FB1"/>
    <w:rsid w:val="00CF7F5B"/>
    <w:rsid w:val="00D00101"/>
    <w:rsid w:val="00D01A93"/>
    <w:rsid w:val="00D03D16"/>
    <w:rsid w:val="00DB0257"/>
    <w:rsid w:val="00DC6A41"/>
    <w:rsid w:val="00DD5783"/>
    <w:rsid w:val="00DD604E"/>
    <w:rsid w:val="00DE3708"/>
    <w:rsid w:val="00DF749F"/>
    <w:rsid w:val="00E04132"/>
    <w:rsid w:val="00E27F4A"/>
    <w:rsid w:val="00E40276"/>
    <w:rsid w:val="00E477DD"/>
    <w:rsid w:val="00E72BB1"/>
    <w:rsid w:val="00E7773F"/>
    <w:rsid w:val="00EC7B60"/>
    <w:rsid w:val="00EE7CF9"/>
    <w:rsid w:val="00EF1EC4"/>
    <w:rsid w:val="00F23933"/>
    <w:rsid w:val="00FB07CD"/>
    <w:rsid w:val="00FE5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75C92F5D"/>
  <w15:chartTrackingRefBased/>
  <w15:docId w15:val="{054AA187-C0BC-4640-B37E-DCA3654CC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Revision" w:semiHidden="1" w:unhideWhenUsed="1"/>
    <w:lsdException w:name="List Paragraph"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34"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34"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68"/>
    <w:lsdException w:name="Plain Table 2" w:uiPriority="69"/>
    <w:lsdException w:name="Plain Table 3" w:uiPriority="70" w:qFormat="1"/>
    <w:lsdException w:name="Plain Table 4" w:uiPriority="71" w:qFormat="1"/>
    <w:lsdException w:name="Plain Table 5" w:uiPriority="72" w:qFormat="1"/>
    <w:lsdException w:name="Grid Table Light" w:uiPriority="73" w:qFormat="1"/>
    <w:lsdException w:name="Grid Table 1 Light" w:uiPriority="60" w:qFormat="1"/>
    <w:lsdException w:name="Grid Table 2" w:uiPriority="61"/>
    <w:lsdException w:name="Grid Table 3" w:uiPriority="62" w:qFormat="1"/>
    <w:lsdException w:name="Grid Table 4" w:uiPriority="63"/>
    <w:lsdException w:name="Grid Table 5 Dark" w:uiPriority="64"/>
    <w:lsdException w:name="Grid Table 6 Colorful" w:uiPriority="65" w:qFormat="1"/>
    <w:lsdException w:name="Grid Table 7 Colorful" w:uiPriority="66" w:qFormat="1"/>
    <w:lsdException w:name="Grid Table 1 Light Accent 1" w:uiPriority="67" w:qFormat="1"/>
    <w:lsdException w:name="Grid Table 2 Accent 1" w:uiPriority="68" w:qFormat="1"/>
    <w:lsdException w:name="Grid Table 3 Accent 1" w:uiPriority="69" w:qFormat="1"/>
    <w:lsdException w:name="Grid Table 4 Accent 1" w:uiPriority="70"/>
    <w:lsdException w:name="Grid Table 5 Dark Accent 1" w:uiPriority="71" w:qFormat="1"/>
    <w:lsdException w:name="Grid Table 6 Colorful Accent 1" w:uiPriority="72"/>
    <w:lsdException w:name="Grid Table 7 Colorful Accent 1" w:uiPriority="73"/>
    <w:lsdException w:name="Grid Table 1 Light Accent 2" w:uiPriority="19" w:qFormat="1"/>
    <w:lsdException w:name="Grid Table 2 Accent 2" w:uiPriority="21" w:qFormat="1"/>
    <w:lsdException w:name="Grid Table 3 Accent 2" w:uiPriority="31" w:qFormat="1"/>
    <w:lsdException w:name="Grid Table 4 Accent 2" w:uiPriority="32" w:qFormat="1"/>
    <w:lsdException w:name="Grid Table 5 Dark Accent 2" w:uiPriority="33" w:qFormat="1"/>
    <w:lsdException w:name="Grid Table 6 Colorful Accent 2" w:uiPriority="37"/>
    <w:lsdException w:name="Grid Table 7 Colorful Accent 2" w:uiPriority="39" w:qFormat="1"/>
    <w:lsdException w:name="Grid Table 1 Light Accent 3" w:uiPriority="41"/>
    <w:lsdException w:name="Grid Table 2 Accent 3" w:uiPriority="42"/>
    <w:lsdException w:name="Grid Table 3 Accent 3" w:uiPriority="43"/>
    <w:lsdException w:name="Grid Table 4 Accent 3" w:uiPriority="44"/>
    <w:lsdException w:name="Grid Table 5 Dark Accent 3" w:uiPriority="45"/>
    <w:lsdException w:name="Grid Table 6 Colorful Accent 3" w:uiPriority="40"/>
    <w:lsdException w:name="Grid Table 7 Colorful Accent 3" w:uiPriority="46"/>
    <w:lsdException w:name="Grid Table 1 Light Accent 4" w:uiPriority="47"/>
    <w:lsdException w:name="Grid Table 2 Accent 4" w:uiPriority="48"/>
    <w:lsdException w:name="Grid Table 3 Accent 4" w:uiPriority="49"/>
    <w:lsdException w:name="Grid Table 4 Accent 4" w:uiPriority="50"/>
    <w:lsdException w:name="Grid Table 5 Dark Accent 4" w:uiPriority="51"/>
    <w:lsdException w:name="Grid Table 6 Colorful Accent 4" w:uiPriority="52"/>
    <w:lsdException w:name="Grid Table 7 Colorful Accent 4" w:uiPriority="46"/>
    <w:lsdException w:name="Grid Table 1 Light Accent 5" w:uiPriority="47"/>
    <w:lsdException w:name="Grid Table 2 Accent 5" w:uiPriority="48"/>
    <w:lsdException w:name="Grid Table 3 Accent 5" w:uiPriority="49"/>
    <w:lsdException w:name="Grid Table 4 Accent 5" w:uiPriority="50"/>
    <w:lsdException w:name="Grid Table 5 Dark Accent 5" w:uiPriority="51"/>
    <w:lsdException w:name="Grid Table 6 Colorful Accent 5" w:uiPriority="52"/>
    <w:lsdException w:name="Grid Table 7 Colorful Accent 5" w:uiPriority="46"/>
    <w:lsdException w:name="Grid Table 1 Light Accent 6" w:uiPriority="47"/>
    <w:lsdException w:name="Grid Table 2 Accent 6" w:uiPriority="48"/>
    <w:lsdException w:name="Grid Table 3 Accent 6" w:uiPriority="49"/>
    <w:lsdException w:name="Grid Table 4 Accent 6" w:uiPriority="50"/>
    <w:lsdException w:name="Grid Table 5 Dark Accent 6" w:uiPriority="51"/>
    <w:lsdException w:name="Grid Table 6 Colorful Accent 6" w:uiPriority="52"/>
    <w:lsdException w:name="Grid Table 7 Colorful Accent 6" w:uiPriority="46"/>
    <w:lsdException w:name="List Table 1 Light" w:uiPriority="47"/>
    <w:lsdException w:name="List Table 2" w:uiPriority="48"/>
    <w:lsdException w:name="List Table 3" w:uiPriority="49"/>
    <w:lsdException w:name="List Table 4" w:uiPriority="50"/>
    <w:lsdException w:name="List Table 5 Dark" w:uiPriority="51"/>
    <w:lsdException w:name="List Table 6 Colorful" w:uiPriority="52"/>
    <w:lsdException w:name="List Table 7 Colorful" w:uiPriority="46"/>
    <w:lsdException w:name="List Table 1 Light Accent 1" w:uiPriority="47"/>
    <w:lsdException w:name="List Table 2 Accent 1" w:uiPriority="48"/>
    <w:lsdException w:name="List Table 3 Accent 1" w:uiPriority="49"/>
    <w:lsdException w:name="List Table 4 Accent 1" w:uiPriority="50"/>
    <w:lsdException w:name="List Table 5 Dark Accent 1" w:uiPriority="51"/>
    <w:lsdException w:name="List Table 6 Colorful Accent 1" w:uiPriority="52"/>
    <w:lsdException w:name="List Table 7 Colorful Accent 1" w:uiPriority="46"/>
    <w:lsdException w:name="List Table 1 Light Accent 2" w:uiPriority="47"/>
    <w:lsdException w:name="List Table 2 Accent 2" w:uiPriority="48"/>
    <w:lsdException w:name="List Table 3 Accent 2" w:uiPriority="49"/>
    <w:lsdException w:name="List Table 4 Accent 2" w:uiPriority="50"/>
    <w:lsdException w:name="List Table 5 Dark Accent 2" w:uiPriority="51"/>
    <w:lsdException w:name="List Table 6 Colorful Accent 2" w:uiPriority="52"/>
    <w:lsdException w:name="List Table 7 Colorful Accent 2" w:uiPriority="46"/>
    <w:lsdException w:name="List Table 1 Light Accent 3" w:uiPriority="47"/>
    <w:lsdException w:name="List Table 2 Accent 3" w:uiPriority="48"/>
    <w:lsdException w:name="List Table 3 Accent 3" w:uiPriority="49"/>
    <w:lsdException w:name="List Table 4 Accent 3" w:uiPriority="50"/>
    <w:lsdException w:name="List Table 5 Dark Accent 3" w:uiPriority="51"/>
    <w:lsdException w:name="List Table 6 Colorful Accent 3" w:uiPriority="52"/>
    <w:lsdException w:name="List Table 7 Colorful Accent 3" w:uiPriority="46"/>
    <w:lsdException w:name="List Table 1 Light Accent 4" w:uiPriority="47"/>
    <w:lsdException w:name="List Table 2 Accent 4" w:uiPriority="48"/>
    <w:lsdException w:name="List Table 3 Accent 4" w:uiPriority="49"/>
    <w:lsdException w:name="List Table 4 Accent 4" w:uiPriority="50"/>
    <w:lsdException w:name="List Table 5 Dark Accent 4" w:uiPriority="51"/>
    <w:lsdException w:name="List Table 6 Colorful Accent 4" w:uiPriority="52"/>
    <w:lsdException w:name="List Table 7 Colorful Accent 4" w:uiPriority="46"/>
    <w:lsdException w:name="List Table 1 Light Accent 5" w:uiPriority="47"/>
    <w:lsdException w:name="List Table 2 Accent 5" w:uiPriority="48"/>
    <w:lsdException w:name="List Table 3 Accent 5" w:uiPriority="49"/>
    <w:lsdException w:name="List Table 4 Accent 5" w:uiPriority="50"/>
    <w:lsdException w:name="List Table 5 Dark Accent 5" w:uiPriority="51"/>
    <w:lsdException w:name="List Table 6 Colorful Accent 5" w:uiPriority="52"/>
    <w:lsdException w:name="List Table 7 Colorful Accent 5" w:uiPriority="46"/>
    <w:lsdException w:name="List Table 1 Light Accent 6" w:uiPriority="47"/>
    <w:lsdException w:name="List Table 2 Accent 6" w:uiPriority="48"/>
    <w:lsdException w:name="List Table 3 Accent 6" w:uiPriority="49"/>
    <w:lsdException w:name="List Table 4 Accent 6" w:uiPriority="50"/>
    <w:lsdException w:name="List Table 5 Dark Accent 6" w:uiPriority="51"/>
    <w:lsdException w:name="List Table 6 Colorful Accent 6" w:uiPriority="52"/>
    <w:lsdException w:name="List Table 7 Colorful Accent 6" w:uiPriority="46"/>
    <w:lsdException w:name="Mention" w:uiPriority="47"/>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widowControl w:val="0"/>
      <w:autoSpaceDE w:val="0"/>
      <w:autoSpaceDN w:val="0"/>
      <w:adjustRightInd w:val="0"/>
    </w:pPr>
    <w:rPr>
      <w:rFonts w:ascii="Courier" w:hAnsi="Courier"/>
      <w:sz w:val="24"/>
      <w:szCs w:val="24"/>
    </w:rPr>
  </w:style>
  <w:style w:type="paragraph" w:styleId="Heading1">
    <w:name w:val="heading 1"/>
    <w:basedOn w:val="Normal"/>
    <w:next w:val="Normal"/>
    <w:link w:val="Heading1Char"/>
    <w:uiPriority w:val="9"/>
    <w:qFormat/>
    <w:rsid w:val="0019602A"/>
    <w:pPr>
      <w:keepNext/>
      <w:spacing w:before="240" w:after="60"/>
      <w:outlineLvl w:val="0"/>
    </w:pPr>
    <w:rPr>
      <w:rFonts w:ascii="Calibri Light" w:hAnsi="Calibri Light"/>
      <w:b/>
      <w:bCs/>
      <w:kern w:val="32"/>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Header">
    <w:name w:val="header"/>
    <w:basedOn w:val="Normal"/>
    <w:rsid w:val="00996976"/>
    <w:pPr>
      <w:tabs>
        <w:tab w:val="center" w:pos="4320"/>
        <w:tab w:val="right" w:pos="8640"/>
      </w:tabs>
    </w:pPr>
  </w:style>
  <w:style w:type="paragraph" w:styleId="Footer">
    <w:name w:val="footer"/>
    <w:basedOn w:val="Normal"/>
    <w:link w:val="FooterChar"/>
    <w:uiPriority w:val="99"/>
    <w:rsid w:val="00996976"/>
    <w:pPr>
      <w:tabs>
        <w:tab w:val="center" w:pos="4320"/>
        <w:tab w:val="right" w:pos="8640"/>
      </w:tabs>
    </w:pPr>
  </w:style>
  <w:style w:type="character" w:customStyle="1" w:styleId="FooterChar">
    <w:name w:val="Footer Char"/>
    <w:link w:val="Footer"/>
    <w:uiPriority w:val="99"/>
    <w:rsid w:val="00B47218"/>
    <w:rPr>
      <w:rFonts w:ascii="Courier" w:hAnsi="Courier"/>
      <w:sz w:val="24"/>
      <w:szCs w:val="24"/>
    </w:rPr>
  </w:style>
  <w:style w:type="character" w:customStyle="1" w:styleId="Heading1Char">
    <w:name w:val="Heading 1 Char"/>
    <w:link w:val="Heading1"/>
    <w:uiPriority w:val="9"/>
    <w:rsid w:val="0019602A"/>
    <w:rPr>
      <w:rFonts w:ascii="Calibri Light" w:eastAsia="Times New Roman" w:hAnsi="Calibri Light" w:cs="Times New Roman"/>
      <w:b/>
      <w:bCs/>
      <w:kern w:val="32"/>
      <w:sz w:val="32"/>
      <w:szCs w:val="32"/>
    </w:rPr>
  </w:style>
  <w:style w:type="character" w:styleId="Hyperlink">
    <w:name w:val="Hyperlink"/>
    <w:uiPriority w:val="99"/>
    <w:unhideWhenUsed/>
    <w:rsid w:val="0019602A"/>
    <w:rPr>
      <w:color w:val="0563C1"/>
      <w:u w:val="single"/>
    </w:rPr>
  </w:style>
  <w:style w:type="paragraph" w:customStyle="1" w:styleId="GridTable7Colorful-Accent21">
    <w:name w:val="Grid Table 7 Colorful - Accent 21"/>
    <w:basedOn w:val="Heading1"/>
    <w:next w:val="Normal"/>
    <w:uiPriority w:val="39"/>
    <w:unhideWhenUsed/>
    <w:qFormat/>
    <w:rsid w:val="00E477DD"/>
    <w:pPr>
      <w:keepLines/>
      <w:widowControl/>
      <w:autoSpaceDE/>
      <w:autoSpaceDN/>
      <w:adjustRightInd/>
      <w:spacing w:after="0" w:line="259" w:lineRule="auto"/>
      <w:outlineLvl w:val="9"/>
    </w:pPr>
    <w:rPr>
      <w:b w:val="0"/>
      <w:bCs w:val="0"/>
      <w:color w:val="2E74B5"/>
      <w:kern w:val="0"/>
    </w:rPr>
  </w:style>
  <w:style w:type="paragraph" w:styleId="TOC1">
    <w:name w:val="toc 1"/>
    <w:basedOn w:val="Normal"/>
    <w:next w:val="Normal"/>
    <w:autoRedefine/>
    <w:uiPriority w:val="39"/>
    <w:unhideWhenUsed/>
    <w:rsid w:val="00E477DD"/>
  </w:style>
  <w:style w:type="paragraph" w:customStyle="1" w:styleId="ColorfulList-Accent11">
    <w:name w:val="Colorful List - Accent 11"/>
    <w:basedOn w:val="Normal"/>
    <w:link w:val="ColorfulList-Accent1Char"/>
    <w:uiPriority w:val="34"/>
    <w:qFormat/>
    <w:rsid w:val="00FE52B8"/>
    <w:pPr>
      <w:widowControl/>
      <w:autoSpaceDE/>
      <w:autoSpaceDN/>
      <w:adjustRightInd/>
      <w:ind w:left="720"/>
      <w:contextualSpacing/>
    </w:pPr>
    <w:rPr>
      <w:rFonts w:ascii="Calibri" w:eastAsia="Calibri" w:hAnsi="Calibri"/>
    </w:rPr>
  </w:style>
  <w:style w:type="character" w:customStyle="1" w:styleId="ColorfulList-Accent1Char">
    <w:name w:val="Colorful List - Accent 1 Char"/>
    <w:link w:val="ColorfulList-Accent11"/>
    <w:uiPriority w:val="34"/>
    <w:rsid w:val="00FE52B8"/>
    <w:rPr>
      <w:rFonts w:ascii="Calibri" w:eastAsia="Calibri" w:hAnsi="Calibri"/>
      <w:sz w:val="24"/>
      <w:szCs w:val="24"/>
    </w:rPr>
  </w:style>
  <w:style w:type="paragraph" w:styleId="ListParagraph">
    <w:name w:val="List Paragraph"/>
    <w:basedOn w:val="Normal"/>
    <w:uiPriority w:val="99"/>
    <w:qFormat/>
    <w:rsid w:val="00936D3D"/>
    <w:pPr>
      <w:ind w:left="720"/>
    </w:pPr>
  </w:style>
  <w:style w:type="character" w:styleId="FollowedHyperlink">
    <w:name w:val="FollowedHyperlink"/>
    <w:basedOn w:val="DefaultParagraphFont"/>
    <w:uiPriority w:val="99"/>
    <w:semiHidden/>
    <w:unhideWhenUsed/>
    <w:rsid w:val="00B7366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112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F58D49-F8A6-4A0B-838E-6AE26F92F7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3510</Words>
  <Characters>20630</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East Central Area Agency on Aging</Company>
  <LinksUpToDate>false</LinksUpToDate>
  <CharactersWithSpaces>24092</CharactersWithSpaces>
  <SharedDoc>false</SharedDoc>
  <HLinks>
    <vt:vector size="36" baseType="variant">
      <vt:variant>
        <vt:i4>7340039</vt:i4>
      </vt:variant>
      <vt:variant>
        <vt:i4>15</vt:i4>
      </vt:variant>
      <vt:variant>
        <vt:i4>0</vt:i4>
      </vt:variant>
      <vt:variant>
        <vt:i4>5</vt:i4>
      </vt:variant>
      <vt:variant>
        <vt:lpwstr/>
      </vt:variant>
      <vt:variant>
        <vt:lpwstr>_1106.__</vt:lpwstr>
      </vt:variant>
      <vt:variant>
        <vt:i4>262256</vt:i4>
      </vt:variant>
      <vt:variant>
        <vt:i4>12</vt:i4>
      </vt:variant>
      <vt:variant>
        <vt:i4>0</vt:i4>
      </vt:variant>
      <vt:variant>
        <vt:i4>5</vt:i4>
      </vt:variant>
      <vt:variant>
        <vt:lpwstr/>
      </vt:variant>
      <vt:variant>
        <vt:lpwstr>_1105._Area_Agency</vt:lpwstr>
      </vt:variant>
      <vt:variant>
        <vt:i4>262257</vt:i4>
      </vt:variant>
      <vt:variant>
        <vt:i4>9</vt:i4>
      </vt:variant>
      <vt:variant>
        <vt:i4>0</vt:i4>
      </vt:variant>
      <vt:variant>
        <vt:i4>5</vt:i4>
      </vt:variant>
      <vt:variant>
        <vt:lpwstr/>
      </vt:variant>
      <vt:variant>
        <vt:lpwstr>_1104._Area_Agency</vt:lpwstr>
      </vt:variant>
      <vt:variant>
        <vt:i4>7012382</vt:i4>
      </vt:variant>
      <vt:variant>
        <vt:i4>6</vt:i4>
      </vt:variant>
      <vt:variant>
        <vt:i4>0</vt:i4>
      </vt:variant>
      <vt:variant>
        <vt:i4>5</vt:i4>
      </vt:variant>
      <vt:variant>
        <vt:lpwstr/>
      </vt:variant>
      <vt:variant>
        <vt:lpwstr>_1103._Compliance_Review,</vt:lpwstr>
      </vt:variant>
      <vt:variant>
        <vt:i4>4456510</vt:i4>
      </vt:variant>
      <vt:variant>
        <vt:i4>3</vt:i4>
      </vt:variant>
      <vt:variant>
        <vt:i4>0</vt:i4>
      </vt:variant>
      <vt:variant>
        <vt:i4>5</vt:i4>
      </vt:variant>
      <vt:variant>
        <vt:lpwstr/>
      </vt:variant>
      <vt:variant>
        <vt:lpwstr>_1102._Definitions_of</vt:lpwstr>
      </vt:variant>
      <vt:variant>
        <vt:i4>4718633</vt:i4>
      </vt:variant>
      <vt:variant>
        <vt:i4>0</vt:i4>
      </vt:variant>
      <vt:variant>
        <vt:i4>0</vt:i4>
      </vt:variant>
      <vt:variant>
        <vt:i4>5</vt:i4>
      </vt:variant>
      <vt:variant>
        <vt:lpwstr/>
      </vt:variant>
      <vt:variant>
        <vt:lpwstr>_1101._Purpose_of</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shanover</dc:creator>
  <cp:keywords/>
  <cp:lastModifiedBy>Susan Real</cp:lastModifiedBy>
  <cp:revision>2</cp:revision>
  <cp:lastPrinted>2015-03-26T19:39:00Z</cp:lastPrinted>
  <dcterms:created xsi:type="dcterms:W3CDTF">2018-05-14T16:08:00Z</dcterms:created>
  <dcterms:modified xsi:type="dcterms:W3CDTF">2018-05-14T16:08:00Z</dcterms:modified>
</cp:coreProperties>
</file>